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559" w:rsidRDefault="00AB10E1" w:rsidP="00097559">
      <w:pPr>
        <w:jc w:val="center"/>
        <w:rPr>
          <w:b/>
          <w:sz w:val="32"/>
          <w:szCs w:val="32"/>
        </w:rPr>
      </w:pPr>
      <w:bookmarkStart w:id="0" w:name="_GoBack"/>
      <w:bookmarkEnd w:id="0"/>
      <w:r>
        <w:rPr>
          <w:b/>
          <w:noProof/>
          <w:sz w:val="32"/>
          <w:szCs w:val="32"/>
        </w:rPr>
        <w:drawing>
          <wp:anchor distT="0" distB="0" distL="114300" distR="114300" simplePos="0" relativeHeight="251659776" behindDoc="0" locked="0" layoutInCell="1" allowOverlap="1" wp14:anchorId="6CEC0CF0" wp14:editId="36B94CB9">
            <wp:simplePos x="0" y="0"/>
            <wp:positionH relativeFrom="margin">
              <wp:posOffset>6978650</wp:posOffset>
            </wp:positionH>
            <wp:positionV relativeFrom="margin">
              <wp:posOffset>-612775</wp:posOffset>
            </wp:positionV>
            <wp:extent cx="2234565" cy="900430"/>
            <wp:effectExtent l="0" t="0" r="0" b="0"/>
            <wp:wrapSquare wrapText="bothSides"/>
            <wp:docPr id="1" name="Afbeelding 1" descr="Fluvius">
              <a:hlinkClick xmlns:a="http://schemas.openxmlformats.org/drawingml/2006/main" r:id="rId8" tooltip="&quot;Fluvi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Fluvius">
                      <a:hlinkClick r:id="rId8" tooltip="&quot;Fluvius&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4565"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559" w:rsidRDefault="00097559" w:rsidP="00097559">
      <w:pPr>
        <w:jc w:val="center"/>
        <w:rPr>
          <w:b/>
          <w:sz w:val="32"/>
          <w:szCs w:val="32"/>
        </w:rPr>
      </w:pPr>
    </w:p>
    <w:p w:rsidR="00432B13" w:rsidRPr="000E3519" w:rsidRDefault="000E3519" w:rsidP="00097559">
      <w:pPr>
        <w:jc w:val="center"/>
        <w:rPr>
          <w:b/>
          <w:sz w:val="32"/>
          <w:szCs w:val="32"/>
        </w:rPr>
      </w:pPr>
      <w:r w:rsidRPr="000E3519">
        <w:rPr>
          <w:b/>
          <w:sz w:val="32"/>
          <w:szCs w:val="32"/>
        </w:rPr>
        <w:t xml:space="preserve">Samenwerkingsagenda </w:t>
      </w:r>
      <w:proofErr w:type="spellStart"/>
      <w:r w:rsidR="00432B13" w:rsidRPr="000E3519">
        <w:rPr>
          <w:b/>
          <w:sz w:val="32"/>
          <w:szCs w:val="32"/>
        </w:rPr>
        <w:t>Fluvius</w:t>
      </w:r>
      <w:proofErr w:type="spellEnd"/>
    </w:p>
    <w:p w:rsidR="00432B13" w:rsidRDefault="00432B13" w:rsidP="00FD4713"/>
    <w:p w:rsidR="00FD4713" w:rsidRPr="00097559" w:rsidRDefault="00432B13" w:rsidP="00097559">
      <w:pPr>
        <w:jc w:val="center"/>
        <w:rPr>
          <w:b/>
          <w:sz w:val="40"/>
          <w:szCs w:val="40"/>
        </w:rPr>
      </w:pPr>
      <w:r w:rsidRPr="00097559">
        <w:rPr>
          <w:b/>
          <w:sz w:val="40"/>
          <w:szCs w:val="40"/>
        </w:rPr>
        <w:t>Jaarplan 2017</w:t>
      </w:r>
    </w:p>
    <w:p w:rsidR="00432B13" w:rsidRDefault="00432B13" w:rsidP="00FD4713"/>
    <w:p w:rsidR="00303F2D" w:rsidRDefault="00303F2D" w:rsidP="00FD4713"/>
    <w:p w:rsidR="00432B13" w:rsidRDefault="00432B13" w:rsidP="00FD4713">
      <w:r>
        <w:t>Datum: 15 november 2016</w:t>
      </w:r>
    </w:p>
    <w:p w:rsidR="00432B13" w:rsidRDefault="00432B13" w:rsidP="00FD4713"/>
    <w:p w:rsidR="00432B13" w:rsidRDefault="00432B13" w:rsidP="00FD4713">
      <w:r>
        <w:t xml:space="preserve">Status: </w:t>
      </w:r>
      <w:r w:rsidR="00FB04C0">
        <w:t xml:space="preserve">ter accordering Regiegroep </w:t>
      </w:r>
      <w:proofErr w:type="spellStart"/>
      <w:r w:rsidR="00FB04C0">
        <w:t>Fluvius</w:t>
      </w:r>
      <w:proofErr w:type="spellEnd"/>
    </w:p>
    <w:p w:rsidR="00AB10E1" w:rsidRDefault="00AB10E1" w:rsidP="00FD4713"/>
    <w:p w:rsidR="00AB10E1" w:rsidRDefault="00AB10E1" w:rsidP="00FD4713">
      <w:r>
        <w:t xml:space="preserve">Opgesteld door: Werkgroep </w:t>
      </w:r>
      <w:proofErr w:type="spellStart"/>
      <w:r>
        <w:t>Fluvius</w:t>
      </w:r>
      <w:proofErr w:type="spellEnd"/>
    </w:p>
    <w:p w:rsidR="00432B13" w:rsidRDefault="00432B13" w:rsidP="00FD4713"/>
    <w:p w:rsidR="00432B13" w:rsidRDefault="00432B13" w:rsidP="00FD4713"/>
    <w:p w:rsidR="00FB04C0" w:rsidRDefault="00FB04C0" w:rsidP="00FB04C0">
      <w:pPr>
        <w:tabs>
          <w:tab w:val="left" w:pos="587"/>
        </w:tabs>
        <w:spacing w:line="240" w:lineRule="auto"/>
        <w:rPr>
          <w:rFonts w:eastAsia="Times New Roman"/>
          <w:b/>
        </w:rPr>
      </w:pPr>
      <w:r>
        <w:rPr>
          <w:rFonts w:eastAsia="Times New Roman"/>
          <w:b/>
        </w:rPr>
        <w:t>Inleiding</w:t>
      </w:r>
    </w:p>
    <w:p w:rsidR="00FB04C0" w:rsidRPr="00A12850" w:rsidRDefault="00FB04C0" w:rsidP="00FB04C0">
      <w:pPr>
        <w:tabs>
          <w:tab w:val="left" w:pos="587"/>
        </w:tabs>
        <w:spacing w:line="240" w:lineRule="auto"/>
        <w:rPr>
          <w:rFonts w:eastAsia="Times New Roman"/>
          <w:b/>
        </w:rPr>
      </w:pPr>
      <w:r>
        <w:rPr>
          <w:rFonts w:eastAsia="Times New Roman"/>
          <w:b/>
        </w:rPr>
        <w:t xml:space="preserve"> </w:t>
      </w:r>
    </w:p>
    <w:p w:rsidR="00FB04C0" w:rsidRDefault="00EF28E5" w:rsidP="00FB04C0">
      <w:pPr>
        <w:tabs>
          <w:tab w:val="left" w:pos="587"/>
        </w:tabs>
        <w:spacing w:line="240" w:lineRule="auto"/>
        <w:rPr>
          <w:rFonts w:eastAsia="Times New Roman"/>
        </w:rPr>
      </w:pPr>
      <w:r>
        <w:rPr>
          <w:rFonts w:eastAsia="Times New Roman"/>
        </w:rPr>
        <w:t xml:space="preserve">In april 2016 </w:t>
      </w:r>
      <w:r w:rsidR="007C130D">
        <w:rPr>
          <w:rFonts w:eastAsia="Times New Roman"/>
        </w:rPr>
        <w:t>S</w:t>
      </w:r>
      <w:r w:rsidR="00FB04C0">
        <w:rPr>
          <w:rFonts w:eastAsia="Times New Roman"/>
        </w:rPr>
        <w:t>amenwerking</w:t>
      </w:r>
      <w:r w:rsidR="007C130D">
        <w:rPr>
          <w:rFonts w:eastAsia="Times New Roman"/>
        </w:rPr>
        <w:t>sagenda</w:t>
      </w:r>
      <w:r w:rsidR="00FB04C0">
        <w:rPr>
          <w:rFonts w:eastAsia="Times New Roman"/>
        </w:rPr>
        <w:t xml:space="preserve"> </w:t>
      </w:r>
      <w:proofErr w:type="spellStart"/>
      <w:r w:rsidR="00FB04C0">
        <w:rPr>
          <w:rFonts w:eastAsia="Times New Roman"/>
        </w:rPr>
        <w:t>Fluvius</w:t>
      </w:r>
      <w:proofErr w:type="spellEnd"/>
      <w:r w:rsidR="00FB04C0">
        <w:rPr>
          <w:rFonts w:eastAsia="Times New Roman"/>
        </w:rPr>
        <w:t xml:space="preserve"> </w:t>
      </w:r>
      <w:r w:rsidR="007C130D">
        <w:rPr>
          <w:rFonts w:eastAsia="Times New Roman"/>
        </w:rPr>
        <w:t xml:space="preserve">vastgesteld door de Stuurgroep </w:t>
      </w:r>
      <w:proofErr w:type="spellStart"/>
      <w:r w:rsidR="007C130D">
        <w:rPr>
          <w:rFonts w:eastAsia="Times New Roman"/>
        </w:rPr>
        <w:t>Fluvius</w:t>
      </w:r>
      <w:proofErr w:type="spellEnd"/>
      <w:r w:rsidR="007C130D">
        <w:rPr>
          <w:rFonts w:eastAsia="Times New Roman"/>
        </w:rPr>
        <w:t xml:space="preserve">. Daarin zijn activiteiten benoemd voor 2016 en voor 2016. Over de activiteiten die in 2016 zijn uitgevoerd wordt begin 2017 een jaarverslag gemaakt. De activiteiten voor 2017 zijn geconcretiseerd in voorliggend Jaarplan </w:t>
      </w:r>
      <w:proofErr w:type="spellStart"/>
      <w:r w:rsidR="007C130D">
        <w:rPr>
          <w:rFonts w:eastAsia="Times New Roman"/>
        </w:rPr>
        <w:t>Fluvius</w:t>
      </w:r>
      <w:proofErr w:type="spellEnd"/>
      <w:r w:rsidR="007C130D">
        <w:rPr>
          <w:rFonts w:eastAsia="Times New Roman"/>
        </w:rPr>
        <w:t xml:space="preserve"> 2017. </w:t>
      </w:r>
    </w:p>
    <w:p w:rsidR="007C130D" w:rsidRDefault="007C130D" w:rsidP="00FB04C0">
      <w:pPr>
        <w:tabs>
          <w:tab w:val="left" w:pos="587"/>
        </w:tabs>
        <w:spacing w:line="240" w:lineRule="auto"/>
        <w:rPr>
          <w:rFonts w:eastAsia="Times New Roman"/>
        </w:rPr>
      </w:pPr>
      <w:r>
        <w:rPr>
          <w:rFonts w:eastAsia="Times New Roman"/>
        </w:rPr>
        <w:t xml:space="preserve">Een deel van de activiteiten zijn projecten die in 2016 (of eerder) zijn gestart en nog doorlopen. Daarnaast is een aantal nieuwe acties opgenomen. Bij de planning is rekening gehouden met de looptijd van het Watertakenplan </w:t>
      </w:r>
      <w:proofErr w:type="spellStart"/>
      <w:r>
        <w:rPr>
          <w:rFonts w:eastAsia="Times New Roman"/>
        </w:rPr>
        <w:t>Fluvius</w:t>
      </w:r>
      <w:proofErr w:type="spellEnd"/>
      <w:r>
        <w:rPr>
          <w:rFonts w:eastAsia="Times New Roman"/>
        </w:rPr>
        <w:t xml:space="preserve"> 2016 – 2021. </w:t>
      </w:r>
      <w:r w:rsidR="00502206">
        <w:rPr>
          <w:rFonts w:eastAsia="Times New Roman"/>
        </w:rPr>
        <w:t xml:space="preserve">Deze looptijd geeft ons de tijd om het aantal projecten en overige activiteiten </w:t>
      </w:r>
      <w:r w:rsidR="000D30DC">
        <w:rPr>
          <w:rFonts w:eastAsia="Times New Roman"/>
        </w:rPr>
        <w:t xml:space="preserve">zo </w:t>
      </w:r>
      <w:r w:rsidR="00502206">
        <w:rPr>
          <w:rFonts w:eastAsia="Times New Roman"/>
        </w:rPr>
        <w:t xml:space="preserve">te </w:t>
      </w:r>
      <w:r w:rsidR="000D30DC">
        <w:rPr>
          <w:rFonts w:eastAsia="Times New Roman"/>
        </w:rPr>
        <w:t xml:space="preserve">plannen </w:t>
      </w:r>
      <w:r w:rsidR="00502206">
        <w:rPr>
          <w:rFonts w:eastAsia="Times New Roman"/>
        </w:rPr>
        <w:t xml:space="preserve">dat ze uitvoerbaar zijn met de beschikbare menskracht. </w:t>
      </w:r>
      <w:r w:rsidR="000D30DC">
        <w:rPr>
          <w:rFonts w:eastAsia="Times New Roman"/>
        </w:rPr>
        <w:t>M</w:t>
      </w:r>
      <w:r>
        <w:rPr>
          <w:rFonts w:eastAsia="Times New Roman"/>
        </w:rPr>
        <w:t xml:space="preserve">et </w:t>
      </w:r>
      <w:r w:rsidR="00502206">
        <w:rPr>
          <w:rFonts w:eastAsia="Times New Roman"/>
        </w:rPr>
        <w:t xml:space="preserve">de </w:t>
      </w:r>
      <w:r>
        <w:rPr>
          <w:rFonts w:eastAsia="Times New Roman"/>
        </w:rPr>
        <w:t xml:space="preserve">opgenomen projecten en activiteiten voor 2017 </w:t>
      </w:r>
      <w:r w:rsidR="000D30DC">
        <w:rPr>
          <w:rFonts w:eastAsia="Times New Roman"/>
        </w:rPr>
        <w:t xml:space="preserve">blijven we </w:t>
      </w:r>
      <w:r>
        <w:rPr>
          <w:rFonts w:eastAsia="Times New Roman"/>
        </w:rPr>
        <w:t>in lijn met het watertakenplan</w:t>
      </w:r>
      <w:r w:rsidR="000D30DC">
        <w:rPr>
          <w:rFonts w:eastAsia="Times New Roman"/>
        </w:rPr>
        <w:t>. De andere</w:t>
      </w:r>
      <w:r>
        <w:rPr>
          <w:rFonts w:eastAsia="Times New Roman"/>
        </w:rPr>
        <w:t xml:space="preserve"> projecten </w:t>
      </w:r>
      <w:r w:rsidR="000D30DC">
        <w:rPr>
          <w:rFonts w:eastAsia="Times New Roman"/>
        </w:rPr>
        <w:t xml:space="preserve">worden in volgende jaren ingepland en </w:t>
      </w:r>
      <w:r>
        <w:rPr>
          <w:rFonts w:eastAsia="Times New Roman"/>
        </w:rPr>
        <w:t>uitgevoerd.</w:t>
      </w:r>
    </w:p>
    <w:p w:rsidR="00FB04C0" w:rsidRDefault="00FB04C0" w:rsidP="00FD4713"/>
    <w:p w:rsidR="006D3123" w:rsidRDefault="006D3123" w:rsidP="00FD4713"/>
    <w:p w:rsidR="00FB04C0" w:rsidRPr="007C130D" w:rsidRDefault="007C130D" w:rsidP="00FD4713">
      <w:pPr>
        <w:rPr>
          <w:b/>
        </w:rPr>
      </w:pPr>
      <w:r>
        <w:rPr>
          <w:b/>
        </w:rPr>
        <w:t>Samenwerkingsagenda 2016-2017 en Watertakenplan 2016 - 2017</w:t>
      </w:r>
    </w:p>
    <w:p w:rsidR="000D30DC" w:rsidRDefault="000D30DC" w:rsidP="000D30DC"/>
    <w:p w:rsidR="000D30DC" w:rsidRDefault="000D30DC" w:rsidP="000D30DC">
      <w:r>
        <w:t xml:space="preserve">Zoals hiervoor genoemd is de Samenwerkingsagenda </w:t>
      </w:r>
      <w:proofErr w:type="spellStart"/>
      <w:r>
        <w:t>Fluvius</w:t>
      </w:r>
      <w:proofErr w:type="spellEnd"/>
      <w:r>
        <w:t xml:space="preserve"> 2016-2017 door de stuurgroep vastgesteld. In de samenwerkingsagenda is een aantal activiteiten benoemd. Eén van de activiteiten is ‘de uitvoering projecten van het Watertakenplan 2016-2017’. Met andere woorden. De Samenwerkingsagenda bevat alle activiteiten die we in de samenwerking uitvoeren</w:t>
      </w:r>
      <w:r w:rsidRPr="00502206">
        <w:t>. En daar zijn de projecten uit het Watertakenplan een onderdeel van.</w:t>
      </w:r>
    </w:p>
    <w:p w:rsidR="007C130D" w:rsidRDefault="007C130D" w:rsidP="00FD4713"/>
    <w:p w:rsidR="00097559" w:rsidRDefault="00097559" w:rsidP="00097559">
      <w:r>
        <w:t xml:space="preserve">De Samenwerkingsagenda </w:t>
      </w:r>
      <w:r w:rsidR="000D30DC">
        <w:t>bevat de volgende activiteiten:</w:t>
      </w:r>
    </w:p>
    <w:p w:rsidR="00097559" w:rsidRDefault="00097559" w:rsidP="00097559"/>
    <w:p w:rsidR="00097559" w:rsidRDefault="00097559" w:rsidP="00462F34">
      <w:pPr>
        <w:pStyle w:val="Lijstalinea"/>
        <w:numPr>
          <w:ilvl w:val="0"/>
          <w:numId w:val="21"/>
        </w:numPr>
      </w:pPr>
      <w:r>
        <w:t>Projecten uit het Watertakenplan</w:t>
      </w:r>
      <w:r w:rsidR="00A71CC9">
        <w:t>:</w:t>
      </w:r>
    </w:p>
    <w:p w:rsidR="00462F34" w:rsidRDefault="00A71CC9" w:rsidP="000D30DC">
      <w:pPr>
        <w:pStyle w:val="Lijstalinea"/>
        <w:numPr>
          <w:ilvl w:val="0"/>
          <w:numId w:val="25"/>
        </w:numPr>
      </w:pPr>
      <w:r>
        <w:t>Gezamenlijk meten en m</w:t>
      </w:r>
      <w:r w:rsidR="00462F34">
        <w:t>onitoren</w:t>
      </w:r>
    </w:p>
    <w:p w:rsidR="00A71CC9" w:rsidRDefault="00A71CC9" w:rsidP="00A71CC9">
      <w:pPr>
        <w:pStyle w:val="Lijstalinea"/>
        <w:numPr>
          <w:ilvl w:val="0"/>
          <w:numId w:val="25"/>
        </w:numPr>
      </w:pPr>
      <w:r>
        <w:lastRenderedPageBreak/>
        <w:t>Opstellen en uitvoeren calamiteitenplan riolering</w:t>
      </w:r>
    </w:p>
    <w:p w:rsidR="000D30DC" w:rsidRDefault="00A71CC9" w:rsidP="000D30DC">
      <w:pPr>
        <w:pStyle w:val="Lijstalinea"/>
        <w:numPr>
          <w:ilvl w:val="0"/>
          <w:numId w:val="25"/>
        </w:numPr>
      </w:pPr>
      <w:r>
        <w:t>Optimaliseren g</w:t>
      </w:r>
      <w:r w:rsidR="00097559">
        <w:t>emalenbeheer</w:t>
      </w:r>
    </w:p>
    <w:p w:rsidR="00097559" w:rsidRDefault="00097559" w:rsidP="000D30DC">
      <w:pPr>
        <w:pStyle w:val="Lijstalinea"/>
        <w:numPr>
          <w:ilvl w:val="0"/>
          <w:numId w:val="25"/>
        </w:numPr>
      </w:pPr>
      <w:r>
        <w:t>Marktontwikkelingen Energie en Grondstoffen</w:t>
      </w:r>
      <w:r w:rsidR="00A71CC9">
        <w:t xml:space="preserve"> volgen</w:t>
      </w:r>
    </w:p>
    <w:p w:rsidR="000D30DC" w:rsidRDefault="00097559" w:rsidP="000D30DC">
      <w:pPr>
        <w:pStyle w:val="Lijstalinea"/>
        <w:numPr>
          <w:ilvl w:val="0"/>
          <w:numId w:val="25"/>
        </w:numPr>
      </w:pPr>
      <w:r>
        <w:t>Klimaatadaptatie</w:t>
      </w:r>
      <w:r w:rsidR="000D30DC" w:rsidRPr="000D30DC">
        <w:t xml:space="preserve"> </w:t>
      </w:r>
    </w:p>
    <w:p w:rsidR="000D30DC" w:rsidRDefault="000D30DC" w:rsidP="000D30DC">
      <w:pPr>
        <w:pStyle w:val="Lijstalinea"/>
        <w:numPr>
          <w:ilvl w:val="0"/>
          <w:numId w:val="25"/>
        </w:numPr>
      </w:pPr>
      <w:r>
        <w:t>Overdracht Stedelijk Water</w:t>
      </w:r>
    </w:p>
    <w:p w:rsidR="00097559" w:rsidRDefault="00097559" w:rsidP="00A71CC9"/>
    <w:p w:rsidR="00097559" w:rsidRPr="000D30DC" w:rsidRDefault="00097559" w:rsidP="000D30DC">
      <w:pPr>
        <w:numPr>
          <w:ilvl w:val="0"/>
          <w:numId w:val="21"/>
        </w:numPr>
        <w:spacing w:line="240" w:lineRule="auto"/>
        <w:rPr>
          <w:rFonts w:cs="Calibri"/>
        </w:rPr>
      </w:pPr>
      <w:r w:rsidRPr="000D30DC">
        <w:rPr>
          <w:rFonts w:cs="Calibri"/>
        </w:rPr>
        <w:t>Monitoring Kosten, Kwaliteit, Kwetsbaarheid + Duurzaamheid</w:t>
      </w:r>
    </w:p>
    <w:p w:rsidR="00097559" w:rsidRDefault="00097559" w:rsidP="000D30DC">
      <w:pPr>
        <w:numPr>
          <w:ilvl w:val="0"/>
          <w:numId w:val="21"/>
        </w:numPr>
        <w:spacing w:line="240" w:lineRule="auto"/>
        <w:rPr>
          <w:rFonts w:cs="Calibri"/>
        </w:rPr>
      </w:pPr>
      <w:r w:rsidRPr="005E0BAF">
        <w:rPr>
          <w:rFonts w:cs="Calibri"/>
        </w:rPr>
        <w:t>Samenwerking externe partijen, o.a. drinkwatersector</w:t>
      </w:r>
    </w:p>
    <w:p w:rsidR="00097559" w:rsidRDefault="00097559" w:rsidP="000D30DC">
      <w:pPr>
        <w:numPr>
          <w:ilvl w:val="0"/>
          <w:numId w:val="21"/>
        </w:numPr>
        <w:spacing w:line="240" w:lineRule="auto"/>
        <w:rPr>
          <w:rFonts w:cs="Calibri"/>
        </w:rPr>
      </w:pPr>
      <w:r w:rsidRPr="005E0BAF">
        <w:rPr>
          <w:rFonts w:cs="Calibri"/>
        </w:rPr>
        <w:t>Communicatie</w:t>
      </w:r>
    </w:p>
    <w:p w:rsidR="00097559" w:rsidRDefault="00097559" w:rsidP="000D30DC">
      <w:pPr>
        <w:numPr>
          <w:ilvl w:val="0"/>
          <w:numId w:val="21"/>
        </w:numPr>
        <w:spacing w:line="240" w:lineRule="auto"/>
        <w:rPr>
          <w:rFonts w:cs="Calibri"/>
        </w:rPr>
      </w:pPr>
      <w:r w:rsidRPr="005E0BAF">
        <w:rPr>
          <w:rFonts w:cs="Calibri"/>
        </w:rPr>
        <w:t>Operationele samenwerking</w:t>
      </w:r>
    </w:p>
    <w:p w:rsidR="00097559" w:rsidRDefault="00097559" w:rsidP="000D30DC">
      <w:pPr>
        <w:numPr>
          <w:ilvl w:val="0"/>
          <w:numId w:val="21"/>
        </w:numPr>
        <w:spacing w:line="240" w:lineRule="auto"/>
        <w:rPr>
          <w:rFonts w:cs="Calibri"/>
        </w:rPr>
      </w:pPr>
      <w:r>
        <w:rPr>
          <w:rFonts w:cs="Calibri"/>
        </w:rPr>
        <w:t>Afstemmen investeringen</w:t>
      </w:r>
    </w:p>
    <w:p w:rsidR="006D3123" w:rsidRDefault="006D3123" w:rsidP="00FD4713">
      <w:pPr>
        <w:rPr>
          <w:rFonts w:cs="Calibri"/>
        </w:rPr>
      </w:pPr>
    </w:p>
    <w:p w:rsidR="000D30DC" w:rsidRDefault="000D30DC" w:rsidP="00FD4713"/>
    <w:p w:rsidR="00432B13" w:rsidRDefault="006D3123" w:rsidP="00FD4713">
      <w:pPr>
        <w:rPr>
          <w:b/>
        </w:rPr>
      </w:pPr>
      <w:r>
        <w:rPr>
          <w:b/>
        </w:rPr>
        <w:t xml:space="preserve">Ambitie voor nieuwe </w:t>
      </w:r>
      <w:r w:rsidR="00462F34">
        <w:rPr>
          <w:b/>
        </w:rPr>
        <w:t>samenwerkings</w:t>
      </w:r>
      <w:r>
        <w:rPr>
          <w:b/>
        </w:rPr>
        <w:t>p</w:t>
      </w:r>
      <w:r w:rsidR="00432B13" w:rsidRPr="006D3123">
        <w:rPr>
          <w:b/>
        </w:rPr>
        <w:t xml:space="preserve">rojecten </w:t>
      </w:r>
      <w:r>
        <w:rPr>
          <w:b/>
        </w:rPr>
        <w:t>in</w:t>
      </w:r>
      <w:r w:rsidR="00432B13" w:rsidRPr="006D3123">
        <w:rPr>
          <w:b/>
        </w:rPr>
        <w:t xml:space="preserve"> 2017</w:t>
      </w:r>
    </w:p>
    <w:p w:rsidR="006D3123" w:rsidRDefault="006D3123" w:rsidP="00FD4713">
      <w:pPr>
        <w:rPr>
          <w:b/>
        </w:rPr>
      </w:pPr>
    </w:p>
    <w:p w:rsidR="006D3123" w:rsidRDefault="006D3123" w:rsidP="00FD4713">
      <w:r>
        <w:t xml:space="preserve">De projecten die in 2016 liepen zijn deels in afronding, deels lopen ze door. </w:t>
      </w:r>
      <w:r w:rsidR="000D30DC">
        <w:t xml:space="preserve">Over de bereikte resultaten in 2016 </w:t>
      </w:r>
      <w:r>
        <w:t>wordt gerapporteerd in het jaarverslag 2016. Voor de projecten</w:t>
      </w:r>
      <w:r w:rsidR="00502206">
        <w:t xml:space="preserve"> en activiteiten</w:t>
      </w:r>
      <w:r>
        <w:t xml:space="preserve"> zijn afgerond geldt dat ze vaak een vervolg </w:t>
      </w:r>
      <w:r w:rsidR="00502206">
        <w:t xml:space="preserve">zullen </w:t>
      </w:r>
      <w:r>
        <w:t>krijgen. Vaak gaat het dan om de implementatie van de resultaten. Zo zal bijvoorbeeld het project ‘Meten en Monitoren’ worden gevolgd door het implementeren van meetplannen. Voor het project ‘Calamiteitenplan’ komt er na gereedkomen een proces op gang van actueel houden van het Calamiteitenplan en het doen van periodieke oefeningen.</w:t>
      </w:r>
    </w:p>
    <w:p w:rsidR="006D3123" w:rsidRDefault="006D3123" w:rsidP="00FD4713">
      <w:r>
        <w:t>Dit is de reden dat het aantal nieuwe projecten in 2017 beperkt is gehouden. We willen de nadruk leggen op de kwaliteit van de lopende projecten en de follow-up daarvan.</w:t>
      </w:r>
    </w:p>
    <w:p w:rsidR="006B1117" w:rsidRDefault="006B1117" w:rsidP="00FD4713">
      <w:r>
        <w:br w:type="page"/>
      </w:r>
    </w:p>
    <w:p w:rsidR="004A2CA2" w:rsidRDefault="004A2CA2" w:rsidP="00FD4713"/>
    <w:p w:rsidR="004A2CA2" w:rsidRDefault="004A2CA2" w:rsidP="00FD4713">
      <w:pPr>
        <w:rPr>
          <w:b/>
        </w:rPr>
      </w:pPr>
      <w:r w:rsidRPr="004A2CA2">
        <w:rPr>
          <w:b/>
        </w:rPr>
        <w:t>Jaarplan</w:t>
      </w:r>
      <w:r>
        <w:rPr>
          <w:b/>
        </w:rPr>
        <w:t xml:space="preserve"> 2017</w:t>
      </w:r>
    </w:p>
    <w:p w:rsidR="004A2CA2" w:rsidRDefault="004A2CA2" w:rsidP="00FD4713">
      <w:pPr>
        <w:rPr>
          <w:b/>
        </w:rPr>
      </w:pPr>
    </w:p>
    <w:tbl>
      <w:tblPr>
        <w:tblStyle w:val="Tabelraster"/>
        <w:tblW w:w="13575" w:type="dxa"/>
        <w:tblLayout w:type="fixed"/>
        <w:tblLook w:val="04A0" w:firstRow="1" w:lastRow="0" w:firstColumn="1" w:lastColumn="0" w:noHBand="0" w:noVBand="1"/>
      </w:tblPr>
      <w:tblGrid>
        <w:gridCol w:w="1101"/>
        <w:gridCol w:w="2126"/>
        <w:gridCol w:w="10348"/>
      </w:tblGrid>
      <w:tr w:rsidR="0005176C" w:rsidTr="0005176C">
        <w:tc>
          <w:tcPr>
            <w:tcW w:w="1101" w:type="dxa"/>
            <w:shd w:val="clear" w:color="auto" w:fill="D9D9D9" w:themeFill="background1" w:themeFillShade="D9"/>
          </w:tcPr>
          <w:p w:rsidR="0005176C" w:rsidRPr="006B1117" w:rsidRDefault="0005176C" w:rsidP="00303F2D">
            <w:pPr>
              <w:rPr>
                <w:b/>
              </w:rPr>
            </w:pPr>
            <w:r w:rsidRPr="006B1117">
              <w:rPr>
                <w:b/>
              </w:rPr>
              <w:t>Activiteit</w:t>
            </w:r>
          </w:p>
        </w:tc>
        <w:tc>
          <w:tcPr>
            <w:tcW w:w="2126" w:type="dxa"/>
            <w:shd w:val="clear" w:color="auto" w:fill="D9D9D9" w:themeFill="background1" w:themeFillShade="D9"/>
          </w:tcPr>
          <w:p w:rsidR="0005176C" w:rsidRPr="006B1117" w:rsidRDefault="0005176C" w:rsidP="00FD4713">
            <w:pPr>
              <w:rPr>
                <w:b/>
              </w:rPr>
            </w:pPr>
          </w:p>
        </w:tc>
        <w:tc>
          <w:tcPr>
            <w:tcW w:w="10348" w:type="dxa"/>
            <w:shd w:val="clear" w:color="auto" w:fill="D9D9D9" w:themeFill="background1" w:themeFillShade="D9"/>
          </w:tcPr>
          <w:p w:rsidR="0005176C" w:rsidRDefault="0005176C" w:rsidP="00FD4713">
            <w:pPr>
              <w:rPr>
                <w:b/>
              </w:rPr>
            </w:pPr>
            <w:r w:rsidRPr="006B1117">
              <w:rPr>
                <w:b/>
              </w:rPr>
              <w:t>Omschrijving</w:t>
            </w:r>
          </w:p>
        </w:tc>
      </w:tr>
      <w:tr w:rsidR="0005176C" w:rsidTr="0005176C">
        <w:tc>
          <w:tcPr>
            <w:tcW w:w="1101" w:type="dxa"/>
            <w:shd w:val="clear" w:color="auto" w:fill="FFFFFF" w:themeFill="background1"/>
          </w:tcPr>
          <w:p w:rsidR="0005176C" w:rsidRDefault="0005176C" w:rsidP="002809F0">
            <w:pPr>
              <w:rPr>
                <w:b/>
              </w:rPr>
            </w:pPr>
          </w:p>
        </w:tc>
        <w:tc>
          <w:tcPr>
            <w:tcW w:w="2126" w:type="dxa"/>
            <w:shd w:val="clear" w:color="auto" w:fill="FFFFFF" w:themeFill="background1"/>
          </w:tcPr>
          <w:p w:rsidR="0005176C" w:rsidRDefault="0005176C" w:rsidP="002809F0">
            <w:pPr>
              <w:rPr>
                <w:b/>
              </w:rPr>
            </w:pPr>
          </w:p>
        </w:tc>
        <w:tc>
          <w:tcPr>
            <w:tcW w:w="10348" w:type="dxa"/>
            <w:shd w:val="clear" w:color="auto" w:fill="FFFFFF" w:themeFill="background1"/>
          </w:tcPr>
          <w:p w:rsidR="0005176C" w:rsidRDefault="0005176C" w:rsidP="002809F0">
            <w:pPr>
              <w:rPr>
                <w:b/>
              </w:rPr>
            </w:pPr>
          </w:p>
        </w:tc>
      </w:tr>
      <w:tr w:rsidR="0005176C" w:rsidTr="0005176C">
        <w:tc>
          <w:tcPr>
            <w:tcW w:w="1101" w:type="dxa"/>
          </w:tcPr>
          <w:p w:rsidR="0005176C" w:rsidRDefault="0005176C" w:rsidP="006B1117">
            <w:pPr>
              <w:rPr>
                <w:b/>
              </w:rPr>
            </w:pPr>
            <w:proofErr w:type="spellStart"/>
            <w:r>
              <w:rPr>
                <w:b/>
              </w:rPr>
              <w:t>Agenda-punt</w:t>
            </w:r>
            <w:proofErr w:type="spellEnd"/>
            <w:r>
              <w:rPr>
                <w:b/>
              </w:rPr>
              <w:t xml:space="preserve"> A: </w:t>
            </w:r>
          </w:p>
          <w:p w:rsidR="0005176C" w:rsidRDefault="0005176C" w:rsidP="006B1117">
            <w:pPr>
              <w:rPr>
                <w:b/>
              </w:rPr>
            </w:pPr>
          </w:p>
        </w:tc>
        <w:tc>
          <w:tcPr>
            <w:tcW w:w="2126" w:type="dxa"/>
          </w:tcPr>
          <w:p w:rsidR="0005176C" w:rsidRDefault="0005176C" w:rsidP="006B1117">
            <w:pPr>
              <w:rPr>
                <w:b/>
              </w:rPr>
            </w:pPr>
            <w:r>
              <w:rPr>
                <w:b/>
              </w:rPr>
              <w:t>Activiteiten Watertakenplan</w:t>
            </w:r>
          </w:p>
        </w:tc>
        <w:tc>
          <w:tcPr>
            <w:tcW w:w="10348" w:type="dxa"/>
          </w:tcPr>
          <w:p w:rsidR="0005176C" w:rsidRDefault="0005176C" w:rsidP="006B1117">
            <w:pPr>
              <w:rPr>
                <w:b/>
              </w:rPr>
            </w:pPr>
          </w:p>
        </w:tc>
      </w:tr>
      <w:tr w:rsidR="0005176C" w:rsidTr="0005176C">
        <w:tc>
          <w:tcPr>
            <w:tcW w:w="1101" w:type="dxa"/>
          </w:tcPr>
          <w:p w:rsidR="0005176C" w:rsidRPr="000D30DC" w:rsidRDefault="0005176C" w:rsidP="006B1117"/>
        </w:tc>
        <w:tc>
          <w:tcPr>
            <w:tcW w:w="2126" w:type="dxa"/>
          </w:tcPr>
          <w:p w:rsidR="0005176C" w:rsidRPr="00E5742D" w:rsidRDefault="0005176C" w:rsidP="006B1117">
            <w:pPr>
              <w:rPr>
                <w:b/>
              </w:rPr>
            </w:pPr>
            <w:r>
              <w:t>Gezamenlijk meten en m</w:t>
            </w:r>
            <w:r w:rsidRPr="000D30DC">
              <w:t>onitoren</w:t>
            </w:r>
          </w:p>
        </w:tc>
        <w:tc>
          <w:tcPr>
            <w:tcW w:w="10348" w:type="dxa"/>
          </w:tcPr>
          <w:p w:rsidR="0005176C" w:rsidRPr="00E5742D" w:rsidRDefault="0005176C" w:rsidP="006B1117">
            <w:pPr>
              <w:rPr>
                <w:b/>
              </w:rPr>
            </w:pPr>
            <w:r w:rsidRPr="00E5742D">
              <w:rPr>
                <w:b/>
              </w:rPr>
              <w:t xml:space="preserve">Doel: </w:t>
            </w:r>
          </w:p>
          <w:p w:rsidR="0005176C" w:rsidRPr="00A71CC9" w:rsidRDefault="0005176C" w:rsidP="006B1117">
            <w:r>
              <w:t>I</w:t>
            </w:r>
            <w:r w:rsidRPr="00A71CC9">
              <w:t>nzicht in het werkelijk functioneren van de afvalwaterketen vergroten</w:t>
            </w:r>
          </w:p>
          <w:p w:rsidR="0005176C" w:rsidRPr="00E5742D" w:rsidRDefault="0005176C" w:rsidP="006B1117">
            <w:pPr>
              <w:rPr>
                <w:b/>
              </w:rPr>
            </w:pPr>
            <w:r w:rsidRPr="00E5742D">
              <w:rPr>
                <w:b/>
              </w:rPr>
              <w:t>Uitvoering:</w:t>
            </w:r>
          </w:p>
          <w:p w:rsidR="0005176C" w:rsidRPr="00E5742D" w:rsidRDefault="0005176C" w:rsidP="006B1117">
            <w:r w:rsidRPr="00E5742D">
              <w:t>Meetplannen per gemeente op basis van standaardopzet die in 2016 is gemaakt.</w:t>
            </w:r>
          </w:p>
        </w:tc>
      </w:tr>
      <w:tr w:rsidR="0005176C" w:rsidTr="0005176C">
        <w:tc>
          <w:tcPr>
            <w:tcW w:w="1101" w:type="dxa"/>
          </w:tcPr>
          <w:p w:rsidR="0005176C" w:rsidRPr="00A71CC9" w:rsidRDefault="0005176C" w:rsidP="006B1117"/>
        </w:tc>
        <w:tc>
          <w:tcPr>
            <w:tcW w:w="2126" w:type="dxa"/>
          </w:tcPr>
          <w:p w:rsidR="0005176C" w:rsidRPr="00E5742D" w:rsidRDefault="0005176C" w:rsidP="006B1117">
            <w:pPr>
              <w:rPr>
                <w:b/>
              </w:rPr>
            </w:pPr>
            <w:r w:rsidRPr="00A71CC9">
              <w:t>Opstellen en uitvoeren calamiteitenplan riolering</w:t>
            </w:r>
          </w:p>
        </w:tc>
        <w:tc>
          <w:tcPr>
            <w:tcW w:w="10348" w:type="dxa"/>
          </w:tcPr>
          <w:p w:rsidR="0005176C" w:rsidRPr="00E5742D" w:rsidRDefault="0005176C" w:rsidP="006B1117">
            <w:pPr>
              <w:rPr>
                <w:b/>
              </w:rPr>
            </w:pPr>
            <w:r w:rsidRPr="00E5742D">
              <w:rPr>
                <w:b/>
              </w:rPr>
              <w:t xml:space="preserve">Doel: </w:t>
            </w:r>
          </w:p>
          <w:p w:rsidR="0005176C" w:rsidRDefault="0005176C" w:rsidP="006B1117">
            <w:r w:rsidRPr="00A71CC9">
              <w:t>Goede uitvoering van het calamiteitenplan bij daadwerkelijk optreden van een calamiteit</w:t>
            </w:r>
          </w:p>
          <w:p w:rsidR="0005176C" w:rsidRPr="00E5742D" w:rsidRDefault="0005176C" w:rsidP="006B1117">
            <w:pPr>
              <w:rPr>
                <w:b/>
              </w:rPr>
            </w:pPr>
            <w:r w:rsidRPr="00E5742D">
              <w:rPr>
                <w:b/>
              </w:rPr>
              <w:t>Uitvoering:</w:t>
            </w:r>
          </w:p>
          <w:p w:rsidR="0005176C" w:rsidRPr="00A71CC9" w:rsidRDefault="0005176C" w:rsidP="006B1117">
            <w:r>
              <w:t>Gestart in 2016, plan afronden in 2017.</w:t>
            </w:r>
          </w:p>
        </w:tc>
      </w:tr>
      <w:tr w:rsidR="0005176C" w:rsidTr="0005176C">
        <w:tc>
          <w:tcPr>
            <w:tcW w:w="1101" w:type="dxa"/>
          </w:tcPr>
          <w:p w:rsidR="0005176C" w:rsidRPr="000D30DC" w:rsidRDefault="0005176C" w:rsidP="006B1117"/>
        </w:tc>
        <w:tc>
          <w:tcPr>
            <w:tcW w:w="2126" w:type="dxa"/>
          </w:tcPr>
          <w:p w:rsidR="0005176C" w:rsidRPr="00E5742D" w:rsidRDefault="0005176C" w:rsidP="006B1117">
            <w:pPr>
              <w:rPr>
                <w:b/>
              </w:rPr>
            </w:pPr>
            <w:r w:rsidRPr="00A71CC9">
              <w:t>Optimaliseren gemalenbeheer</w:t>
            </w:r>
          </w:p>
        </w:tc>
        <w:tc>
          <w:tcPr>
            <w:tcW w:w="10348" w:type="dxa"/>
          </w:tcPr>
          <w:p w:rsidR="0005176C" w:rsidRPr="00E5742D" w:rsidRDefault="0005176C" w:rsidP="006B1117">
            <w:pPr>
              <w:rPr>
                <w:b/>
              </w:rPr>
            </w:pPr>
            <w:r w:rsidRPr="00E5742D">
              <w:rPr>
                <w:b/>
              </w:rPr>
              <w:t>Doel:</w:t>
            </w:r>
          </w:p>
          <w:p w:rsidR="0005176C" w:rsidRPr="00E5742D" w:rsidRDefault="0005176C" w:rsidP="006B1117">
            <w:r>
              <w:t>Doelmatig gemalenbeheer op basis van adequate informatie, met gebruikmaking van de kwaliteiten van de verschillende organisaties.</w:t>
            </w:r>
          </w:p>
          <w:p w:rsidR="0005176C" w:rsidRDefault="0005176C" w:rsidP="006B1117">
            <w:pPr>
              <w:rPr>
                <w:b/>
              </w:rPr>
            </w:pPr>
            <w:r>
              <w:rPr>
                <w:b/>
              </w:rPr>
              <w:t>Uitvoering:</w:t>
            </w:r>
          </w:p>
          <w:p w:rsidR="0005176C" w:rsidRDefault="0005176C" w:rsidP="006B1117">
            <w:r>
              <w:t>Fase I is in 2016 uitgevoerd</w:t>
            </w:r>
            <w:r w:rsidRPr="00A71CC9">
              <w:t xml:space="preserve"> </w:t>
            </w:r>
          </w:p>
          <w:p w:rsidR="0005176C" w:rsidRPr="002809F0" w:rsidRDefault="0005176C" w:rsidP="006B1117">
            <w:r w:rsidRPr="00A71CC9">
              <w:t xml:space="preserve">Fase II </w:t>
            </w:r>
            <w:r>
              <w:t xml:space="preserve">uitvoeren (loopt meerdere jaren </w:t>
            </w:r>
            <w:proofErr w:type="spellStart"/>
            <w:r>
              <w:t>ivm</w:t>
            </w:r>
            <w:proofErr w:type="spellEnd"/>
            <w:r>
              <w:t xml:space="preserve"> opbouwen praktijkervaring)</w:t>
            </w:r>
          </w:p>
        </w:tc>
      </w:tr>
      <w:tr w:rsidR="0005176C" w:rsidTr="0005176C">
        <w:tc>
          <w:tcPr>
            <w:tcW w:w="1101" w:type="dxa"/>
          </w:tcPr>
          <w:p w:rsidR="0005176C" w:rsidRPr="00A71CC9" w:rsidRDefault="0005176C" w:rsidP="006B1117"/>
        </w:tc>
        <w:tc>
          <w:tcPr>
            <w:tcW w:w="2126" w:type="dxa"/>
          </w:tcPr>
          <w:p w:rsidR="0005176C" w:rsidRDefault="0005176C" w:rsidP="006B1117">
            <w:pPr>
              <w:rPr>
                <w:b/>
              </w:rPr>
            </w:pPr>
            <w:r>
              <w:t>Onderzoek Vetrecycling</w:t>
            </w:r>
          </w:p>
        </w:tc>
        <w:tc>
          <w:tcPr>
            <w:tcW w:w="10348" w:type="dxa"/>
          </w:tcPr>
          <w:p w:rsidR="0005176C" w:rsidRDefault="0005176C" w:rsidP="006B1117">
            <w:pPr>
              <w:rPr>
                <w:b/>
              </w:rPr>
            </w:pPr>
            <w:r>
              <w:rPr>
                <w:b/>
              </w:rPr>
              <w:t>Doel:</w:t>
            </w:r>
          </w:p>
          <w:p w:rsidR="0005176C" w:rsidRPr="00D04EC3" w:rsidRDefault="0005176C" w:rsidP="006B1117">
            <w:r>
              <w:t>Vet dat wordt afgescheiden door bedrijven benutten voor toepassingen, garanderen dat het niet in het riool terecht komt.</w:t>
            </w:r>
          </w:p>
          <w:p w:rsidR="0005176C" w:rsidRDefault="0005176C" w:rsidP="006B1117">
            <w:pPr>
              <w:rPr>
                <w:b/>
              </w:rPr>
            </w:pPr>
            <w:r>
              <w:rPr>
                <w:b/>
              </w:rPr>
              <w:t>Uitvoering:</w:t>
            </w:r>
          </w:p>
          <w:p w:rsidR="0005176C" w:rsidRPr="00D04EC3" w:rsidRDefault="0005176C" w:rsidP="006B1117">
            <w:r>
              <w:t>Plan van aanpak maken en uitvoeren in 2017</w:t>
            </w:r>
          </w:p>
        </w:tc>
      </w:tr>
      <w:tr w:rsidR="0005176C" w:rsidTr="0005176C">
        <w:tc>
          <w:tcPr>
            <w:tcW w:w="1101" w:type="dxa"/>
          </w:tcPr>
          <w:p w:rsidR="0005176C" w:rsidRPr="000D30DC" w:rsidRDefault="0005176C" w:rsidP="006B1117"/>
        </w:tc>
        <w:tc>
          <w:tcPr>
            <w:tcW w:w="2126" w:type="dxa"/>
          </w:tcPr>
          <w:p w:rsidR="0005176C" w:rsidRDefault="0005176C" w:rsidP="006B1117">
            <w:pPr>
              <w:rPr>
                <w:b/>
              </w:rPr>
            </w:pPr>
            <w:r w:rsidRPr="00A71CC9">
              <w:t>Marktontwikkelingen Energie en Grondstoffen volgen</w:t>
            </w:r>
          </w:p>
        </w:tc>
        <w:tc>
          <w:tcPr>
            <w:tcW w:w="10348" w:type="dxa"/>
          </w:tcPr>
          <w:p w:rsidR="0005176C" w:rsidRDefault="0005176C" w:rsidP="006B1117">
            <w:pPr>
              <w:rPr>
                <w:b/>
              </w:rPr>
            </w:pPr>
            <w:r>
              <w:rPr>
                <w:b/>
              </w:rPr>
              <w:t>Doel:</w:t>
            </w:r>
          </w:p>
          <w:p w:rsidR="0005176C" w:rsidRPr="00E5742D" w:rsidRDefault="0005176C" w:rsidP="006B1117">
            <w:r>
              <w:t>Voor het bepalen van het rendement van technieken binnen de afvalwaterketen kennis bijhouden over de marktontwikkelingen voor de afzet van energie en grondstoffen volgen.</w:t>
            </w:r>
          </w:p>
          <w:p w:rsidR="0005176C" w:rsidRDefault="0005176C" w:rsidP="006B1117">
            <w:pPr>
              <w:rPr>
                <w:b/>
              </w:rPr>
            </w:pPr>
            <w:r>
              <w:rPr>
                <w:b/>
              </w:rPr>
              <w:t>Uitvoering:</w:t>
            </w:r>
          </w:p>
          <w:p w:rsidR="0005176C" w:rsidRPr="00E5742D" w:rsidRDefault="0005176C" w:rsidP="006B1117">
            <w:r>
              <w:t>In 2016 eerste rapportage gemaakt. Jaarlijks actualiseren.</w:t>
            </w:r>
          </w:p>
        </w:tc>
      </w:tr>
      <w:tr w:rsidR="0005176C" w:rsidTr="0005176C">
        <w:tc>
          <w:tcPr>
            <w:tcW w:w="1101" w:type="dxa"/>
          </w:tcPr>
          <w:p w:rsidR="0005176C" w:rsidRPr="000D30DC" w:rsidRDefault="0005176C" w:rsidP="006B1117"/>
        </w:tc>
        <w:tc>
          <w:tcPr>
            <w:tcW w:w="2126" w:type="dxa"/>
          </w:tcPr>
          <w:p w:rsidR="0005176C" w:rsidRDefault="0005176C" w:rsidP="006B1117">
            <w:pPr>
              <w:rPr>
                <w:b/>
              </w:rPr>
            </w:pPr>
            <w:r w:rsidRPr="00A71CC9">
              <w:t>Klimaatadaptatie</w:t>
            </w:r>
          </w:p>
        </w:tc>
        <w:tc>
          <w:tcPr>
            <w:tcW w:w="10348" w:type="dxa"/>
          </w:tcPr>
          <w:p w:rsidR="0005176C" w:rsidRDefault="0005176C" w:rsidP="006B1117">
            <w:pPr>
              <w:rPr>
                <w:b/>
              </w:rPr>
            </w:pPr>
            <w:r>
              <w:rPr>
                <w:b/>
              </w:rPr>
              <w:t>Doel:</w:t>
            </w:r>
          </w:p>
          <w:p w:rsidR="0005176C" w:rsidRDefault="0005176C" w:rsidP="006B1117">
            <w:r>
              <w:t>Beleid en strategie ontwikkelen, die rekening houden met heviger neerslag, meer hitte en langere droge periodes teneinde toename van overlast en hinder te voorkomen.</w:t>
            </w:r>
          </w:p>
          <w:p w:rsidR="0005176C" w:rsidRDefault="0005176C" w:rsidP="006B1117">
            <w:pPr>
              <w:rPr>
                <w:b/>
              </w:rPr>
            </w:pPr>
            <w:r>
              <w:rPr>
                <w:b/>
              </w:rPr>
              <w:t>Uitvoering:</w:t>
            </w:r>
          </w:p>
          <w:p w:rsidR="0005176C" w:rsidRDefault="0005176C" w:rsidP="006B1117">
            <w:r w:rsidRPr="00D04EC3">
              <w:t xml:space="preserve">Op basis van startbijeenkomst </w:t>
            </w:r>
            <w:r w:rsidRPr="002809F0">
              <w:rPr>
                <w:b/>
              </w:rPr>
              <w:t>oktober 2016</w:t>
            </w:r>
            <w:r w:rsidRPr="00D04EC3">
              <w:t xml:space="preserve"> plan </w:t>
            </w:r>
            <w:r>
              <w:t xml:space="preserve">van aanpak maken. Onderdeel hiervan is o.a. het maken van een klimaatatlas en het uitvoeren </w:t>
            </w:r>
            <w:r w:rsidRPr="00D04EC3">
              <w:t>stress-testen klimaatbestendigheid bebouwd gebied.</w:t>
            </w:r>
          </w:p>
          <w:p w:rsidR="0005176C" w:rsidRPr="00D04EC3" w:rsidRDefault="0005176C" w:rsidP="006B1117">
            <w:r>
              <w:t>Het project ‘Doelmatig Afkoppelen’ met code WTP-2B wordt meegenomen in het project ‘Klimaatadaptatie</w:t>
            </w:r>
          </w:p>
        </w:tc>
      </w:tr>
      <w:tr w:rsidR="0005176C" w:rsidTr="0005176C">
        <w:tc>
          <w:tcPr>
            <w:tcW w:w="1101" w:type="dxa"/>
          </w:tcPr>
          <w:p w:rsidR="0005176C" w:rsidRPr="000D30DC" w:rsidRDefault="0005176C" w:rsidP="006B1117"/>
        </w:tc>
        <w:tc>
          <w:tcPr>
            <w:tcW w:w="2126" w:type="dxa"/>
          </w:tcPr>
          <w:p w:rsidR="0005176C" w:rsidRPr="0005176C" w:rsidRDefault="0005176C" w:rsidP="006B1117">
            <w:r>
              <w:t>Inrichting, Beheer en Onderhoud</w:t>
            </w:r>
            <w:r w:rsidRPr="00A71CC9">
              <w:t xml:space="preserve"> Stedelijk Water</w:t>
            </w:r>
          </w:p>
        </w:tc>
        <w:tc>
          <w:tcPr>
            <w:tcW w:w="10348" w:type="dxa"/>
          </w:tcPr>
          <w:p w:rsidR="0005176C" w:rsidRDefault="0005176C" w:rsidP="006B1117">
            <w:pPr>
              <w:rPr>
                <w:b/>
              </w:rPr>
            </w:pPr>
            <w:r>
              <w:rPr>
                <w:b/>
              </w:rPr>
              <w:t>Doel:</w:t>
            </w:r>
          </w:p>
          <w:p w:rsidR="0005176C" w:rsidRPr="0005176C" w:rsidRDefault="0005176C" w:rsidP="006B1117">
            <w:pPr>
              <w:rPr>
                <w:color w:val="000000" w:themeColor="text1"/>
              </w:rPr>
            </w:pPr>
            <w:r>
              <w:rPr>
                <w:color w:val="000000" w:themeColor="text1"/>
              </w:rPr>
              <w:t>N</w:t>
            </w:r>
            <w:r w:rsidRPr="0005176C">
              <w:rPr>
                <w:color w:val="000000" w:themeColor="text1"/>
              </w:rPr>
              <w:t>aar een doelmatig beheer en onderhoud van het (stedelijk) watersysteem</w:t>
            </w:r>
            <w:r>
              <w:rPr>
                <w:color w:val="000000" w:themeColor="text1"/>
              </w:rPr>
              <w:t>.</w:t>
            </w:r>
            <w:r>
              <w:t xml:space="preserve"> Beoogd resultaat is dat er in het kader van doelmatigheid (verbeteren kwaliteit, verminderen kwetsbaarheid, besparing maatschappelijke kosten) per eind 2017 voor twintig concreet benoemde (grotere) watersystemen bestuurlijke afspraken tussen waterschap en gemeente zijn gemaakt wie welke taken en verantwoordelijkheden heeft.</w:t>
            </w:r>
          </w:p>
          <w:p w:rsidR="0005176C" w:rsidRDefault="0005176C" w:rsidP="006B1117">
            <w:pPr>
              <w:rPr>
                <w:b/>
              </w:rPr>
            </w:pPr>
            <w:r>
              <w:rPr>
                <w:b/>
              </w:rPr>
              <w:t>Uitvoering:</w:t>
            </w:r>
          </w:p>
          <w:p w:rsidR="0005176C" w:rsidRDefault="0005176C" w:rsidP="0005176C">
            <w:r>
              <w:t xml:space="preserve">Tussenresultaat: eind 2016 zijn alle twintig watersystemen beschreven, incl. het bijbehorende advies ter verbetering van het watersysteem. </w:t>
            </w:r>
          </w:p>
          <w:p w:rsidR="0005176C" w:rsidRDefault="0005176C" w:rsidP="0005176C">
            <w:pPr>
              <w:rPr>
                <w:b/>
              </w:rPr>
            </w:pPr>
            <w:r>
              <w:t>Beoogd resultaat per eind 2017 is dat er in het kader van doelmatigheid (verbeteren kwaliteit, verminderen kwetsbaarheid, besparing maatschappelijke kosten) voor twintig concreet benoemde (grotere) watersystemen bestuurlijke afspraken tussen waterschap en gemeente zijn gemaakt wie welke taken en verantwoordelijkheden heeft.</w:t>
            </w:r>
          </w:p>
        </w:tc>
      </w:tr>
      <w:tr w:rsidR="0005176C" w:rsidTr="0005176C">
        <w:tc>
          <w:tcPr>
            <w:tcW w:w="1101" w:type="dxa"/>
            <w:shd w:val="clear" w:color="auto" w:fill="D9D9D9" w:themeFill="background1" w:themeFillShade="D9"/>
          </w:tcPr>
          <w:p w:rsidR="0005176C" w:rsidRPr="000D30DC" w:rsidRDefault="0005176C" w:rsidP="006B1117"/>
        </w:tc>
        <w:tc>
          <w:tcPr>
            <w:tcW w:w="2126" w:type="dxa"/>
            <w:shd w:val="clear" w:color="auto" w:fill="D9D9D9" w:themeFill="background1" w:themeFillShade="D9"/>
          </w:tcPr>
          <w:p w:rsidR="0005176C" w:rsidRDefault="0005176C" w:rsidP="006B1117"/>
        </w:tc>
        <w:tc>
          <w:tcPr>
            <w:tcW w:w="10348" w:type="dxa"/>
            <w:shd w:val="clear" w:color="auto" w:fill="D9D9D9" w:themeFill="background1" w:themeFillShade="D9"/>
          </w:tcPr>
          <w:p w:rsidR="0005176C" w:rsidRDefault="0005176C" w:rsidP="006B1117">
            <w:pPr>
              <w:rPr>
                <w:b/>
              </w:rPr>
            </w:pPr>
          </w:p>
        </w:tc>
      </w:tr>
      <w:tr w:rsidR="0005176C" w:rsidTr="0005176C">
        <w:tc>
          <w:tcPr>
            <w:tcW w:w="1101" w:type="dxa"/>
          </w:tcPr>
          <w:p w:rsidR="0005176C" w:rsidRPr="006B1117" w:rsidRDefault="0005176C" w:rsidP="006B1117">
            <w:pPr>
              <w:rPr>
                <w:b/>
              </w:rPr>
            </w:pPr>
            <w:proofErr w:type="spellStart"/>
            <w:r w:rsidRPr="006B1117">
              <w:rPr>
                <w:b/>
              </w:rPr>
              <w:t>Agenda-punt</w:t>
            </w:r>
            <w:proofErr w:type="spellEnd"/>
            <w:r w:rsidRPr="006B1117">
              <w:rPr>
                <w:b/>
              </w:rPr>
              <w:t xml:space="preserve"> B</w:t>
            </w:r>
          </w:p>
        </w:tc>
        <w:tc>
          <w:tcPr>
            <w:tcW w:w="2126" w:type="dxa"/>
          </w:tcPr>
          <w:p w:rsidR="0005176C" w:rsidRDefault="0005176C" w:rsidP="006B1117">
            <w:r>
              <w:t>Monitoring Kosten, Kwaliteit,  Kwetsbaarheid en Duurzaamheid</w:t>
            </w:r>
          </w:p>
        </w:tc>
        <w:tc>
          <w:tcPr>
            <w:tcW w:w="10348" w:type="dxa"/>
          </w:tcPr>
          <w:p w:rsidR="0005176C" w:rsidRDefault="0005176C" w:rsidP="006B1117">
            <w:pPr>
              <w:rPr>
                <w:b/>
              </w:rPr>
            </w:pPr>
            <w:r>
              <w:rPr>
                <w:b/>
              </w:rPr>
              <w:t>Doel:</w:t>
            </w:r>
          </w:p>
          <w:p w:rsidR="0005176C" w:rsidRDefault="0005176C" w:rsidP="006B1117">
            <w:pPr>
              <w:rPr>
                <w:color w:val="000000" w:themeColor="text1"/>
              </w:rPr>
            </w:pPr>
            <w:r w:rsidRPr="006B1117">
              <w:rPr>
                <w:color w:val="000000" w:themeColor="text1"/>
              </w:rPr>
              <w:t>Zicht houden op bereiken van de doelen van de samenwerking</w:t>
            </w:r>
          </w:p>
          <w:p w:rsidR="0005176C" w:rsidRPr="004B2F70" w:rsidRDefault="0005176C" w:rsidP="006B1117">
            <w:pPr>
              <w:rPr>
                <w:b/>
                <w:color w:val="000000" w:themeColor="text1"/>
              </w:rPr>
            </w:pPr>
            <w:r w:rsidRPr="004B2F70">
              <w:rPr>
                <w:b/>
                <w:color w:val="000000" w:themeColor="text1"/>
              </w:rPr>
              <w:t>Uitvoering:</w:t>
            </w:r>
          </w:p>
          <w:p w:rsidR="0005176C" w:rsidRPr="006B1117" w:rsidRDefault="0005176C" w:rsidP="006B1117">
            <w:pPr>
              <w:rPr>
                <w:color w:val="000000" w:themeColor="text1"/>
              </w:rPr>
            </w:pPr>
            <w:r>
              <w:rPr>
                <w:color w:val="000000" w:themeColor="text1"/>
              </w:rPr>
              <w:t>Jaarlijks invullen landelijke monitor (voorjaar)</w:t>
            </w:r>
          </w:p>
        </w:tc>
      </w:tr>
      <w:tr w:rsidR="0005176C" w:rsidRPr="004B2F70" w:rsidTr="0005176C">
        <w:tc>
          <w:tcPr>
            <w:tcW w:w="1101" w:type="dxa"/>
          </w:tcPr>
          <w:p w:rsidR="0005176C" w:rsidRPr="004B2F70" w:rsidRDefault="0005176C" w:rsidP="006B1117">
            <w:pPr>
              <w:rPr>
                <w:color w:val="D9D9D9" w:themeColor="background1" w:themeShade="D9"/>
              </w:rPr>
            </w:pPr>
          </w:p>
        </w:tc>
        <w:tc>
          <w:tcPr>
            <w:tcW w:w="2126" w:type="dxa"/>
          </w:tcPr>
          <w:p w:rsidR="0005176C" w:rsidRPr="004B2F70" w:rsidRDefault="0005176C" w:rsidP="006B1117">
            <w:pPr>
              <w:rPr>
                <w:color w:val="D9D9D9" w:themeColor="background1" w:themeShade="D9"/>
              </w:rPr>
            </w:pPr>
          </w:p>
        </w:tc>
        <w:tc>
          <w:tcPr>
            <w:tcW w:w="10348" w:type="dxa"/>
          </w:tcPr>
          <w:p w:rsidR="0005176C" w:rsidRPr="004B2F70" w:rsidRDefault="0005176C" w:rsidP="006B1117">
            <w:pPr>
              <w:rPr>
                <w:b/>
                <w:color w:val="D9D9D9" w:themeColor="background1" w:themeShade="D9"/>
              </w:rPr>
            </w:pPr>
          </w:p>
        </w:tc>
      </w:tr>
      <w:tr w:rsidR="0005176C" w:rsidTr="0005176C">
        <w:tc>
          <w:tcPr>
            <w:tcW w:w="1101" w:type="dxa"/>
          </w:tcPr>
          <w:p w:rsidR="0005176C" w:rsidRPr="000D30DC" w:rsidRDefault="0005176C" w:rsidP="006B1117">
            <w:proofErr w:type="spellStart"/>
            <w:r w:rsidRPr="006B1117">
              <w:rPr>
                <w:b/>
              </w:rPr>
              <w:t>Agenda-</w:t>
            </w:r>
            <w:r>
              <w:rPr>
                <w:b/>
              </w:rPr>
              <w:t>punt</w:t>
            </w:r>
            <w:proofErr w:type="spellEnd"/>
            <w:r>
              <w:rPr>
                <w:b/>
              </w:rPr>
              <w:t xml:space="preserve"> C</w:t>
            </w:r>
          </w:p>
        </w:tc>
        <w:tc>
          <w:tcPr>
            <w:tcW w:w="2126" w:type="dxa"/>
          </w:tcPr>
          <w:p w:rsidR="0005176C" w:rsidRDefault="0005176C" w:rsidP="006B1117">
            <w:r>
              <w:t>Samenwerking externe partijen</w:t>
            </w:r>
          </w:p>
        </w:tc>
        <w:tc>
          <w:tcPr>
            <w:tcW w:w="10348" w:type="dxa"/>
          </w:tcPr>
          <w:p w:rsidR="0005176C" w:rsidRDefault="0005176C" w:rsidP="006B1117">
            <w:pPr>
              <w:rPr>
                <w:b/>
              </w:rPr>
            </w:pPr>
            <w:r>
              <w:rPr>
                <w:b/>
              </w:rPr>
              <w:t>Doel:</w:t>
            </w:r>
          </w:p>
          <w:p w:rsidR="0005176C" w:rsidRDefault="0005176C" w:rsidP="006B1117">
            <w:r>
              <w:t xml:space="preserve">Kansen verkennen samenwerking met partners in de </w:t>
            </w:r>
            <w:proofErr w:type="spellStart"/>
            <w:r>
              <w:t>region</w:t>
            </w:r>
            <w:proofErr w:type="spellEnd"/>
          </w:p>
          <w:p w:rsidR="0005176C" w:rsidRPr="004B2F70" w:rsidRDefault="0005176C" w:rsidP="006B1117">
            <w:pPr>
              <w:rPr>
                <w:b/>
              </w:rPr>
            </w:pPr>
            <w:r w:rsidRPr="004B2F70">
              <w:rPr>
                <w:b/>
              </w:rPr>
              <w:t>Uitvoering:</w:t>
            </w:r>
          </w:p>
          <w:p w:rsidR="0005176C" w:rsidRPr="004B2F70" w:rsidRDefault="0005176C" w:rsidP="004B2F70">
            <w:r>
              <w:t xml:space="preserve">In 2016 contact gelegd met WMD en </w:t>
            </w:r>
            <w:proofErr w:type="spellStart"/>
            <w:r>
              <w:t>Vitens</w:t>
            </w:r>
            <w:proofErr w:type="spellEnd"/>
            <w:r>
              <w:t>. In 2017 uitwerken samenwerkingskansen die aansluiten bij het Watertakenplan 2016 – 2021.</w:t>
            </w:r>
          </w:p>
        </w:tc>
      </w:tr>
      <w:tr w:rsidR="0005176C" w:rsidTr="0005176C">
        <w:tc>
          <w:tcPr>
            <w:tcW w:w="1101" w:type="dxa"/>
            <w:shd w:val="clear" w:color="auto" w:fill="D9D9D9" w:themeFill="background1" w:themeFillShade="D9"/>
          </w:tcPr>
          <w:p w:rsidR="0005176C" w:rsidRPr="000D30DC" w:rsidRDefault="0005176C" w:rsidP="00FE008D"/>
        </w:tc>
        <w:tc>
          <w:tcPr>
            <w:tcW w:w="2126" w:type="dxa"/>
            <w:shd w:val="clear" w:color="auto" w:fill="D9D9D9" w:themeFill="background1" w:themeFillShade="D9"/>
          </w:tcPr>
          <w:p w:rsidR="0005176C" w:rsidRDefault="0005176C" w:rsidP="00FE008D"/>
        </w:tc>
        <w:tc>
          <w:tcPr>
            <w:tcW w:w="10348" w:type="dxa"/>
            <w:shd w:val="clear" w:color="auto" w:fill="D9D9D9" w:themeFill="background1" w:themeFillShade="D9"/>
          </w:tcPr>
          <w:p w:rsidR="0005176C" w:rsidRDefault="0005176C" w:rsidP="00FE008D">
            <w:pPr>
              <w:rPr>
                <w:b/>
              </w:rPr>
            </w:pPr>
          </w:p>
        </w:tc>
      </w:tr>
      <w:tr w:rsidR="0005176C" w:rsidTr="0005176C">
        <w:tc>
          <w:tcPr>
            <w:tcW w:w="1101" w:type="dxa"/>
          </w:tcPr>
          <w:p w:rsidR="0005176C" w:rsidRPr="000D30DC" w:rsidRDefault="0005176C" w:rsidP="006B1117">
            <w:proofErr w:type="spellStart"/>
            <w:r w:rsidRPr="006B1117">
              <w:rPr>
                <w:b/>
              </w:rPr>
              <w:t>Agenda-</w:t>
            </w:r>
            <w:r>
              <w:rPr>
                <w:b/>
              </w:rPr>
              <w:t>punt</w:t>
            </w:r>
            <w:proofErr w:type="spellEnd"/>
            <w:r>
              <w:rPr>
                <w:b/>
              </w:rPr>
              <w:t xml:space="preserve"> D</w:t>
            </w:r>
          </w:p>
        </w:tc>
        <w:tc>
          <w:tcPr>
            <w:tcW w:w="2126" w:type="dxa"/>
          </w:tcPr>
          <w:p w:rsidR="0005176C" w:rsidRDefault="0005176C" w:rsidP="006B1117">
            <w:r>
              <w:t>Communicatie</w:t>
            </w:r>
          </w:p>
        </w:tc>
        <w:tc>
          <w:tcPr>
            <w:tcW w:w="10348" w:type="dxa"/>
          </w:tcPr>
          <w:p w:rsidR="0005176C" w:rsidRDefault="0005176C" w:rsidP="006B1117">
            <w:pPr>
              <w:rPr>
                <w:b/>
              </w:rPr>
            </w:pPr>
            <w:r>
              <w:rPr>
                <w:b/>
              </w:rPr>
              <w:t>Doel:</w:t>
            </w:r>
          </w:p>
          <w:p w:rsidR="0005176C" w:rsidRDefault="0005176C" w:rsidP="006B1117">
            <w:r w:rsidRPr="004B2F70">
              <w:t xml:space="preserve">Communicatie over </w:t>
            </w:r>
            <w:proofErr w:type="spellStart"/>
            <w:r w:rsidRPr="004B2F70">
              <w:t>Fluvius</w:t>
            </w:r>
            <w:proofErr w:type="spellEnd"/>
            <w:r w:rsidRPr="004B2F70">
              <w:t xml:space="preserve"> naar de eigen organisaties en extern</w:t>
            </w:r>
          </w:p>
          <w:p w:rsidR="0005176C" w:rsidRPr="004B2F70" w:rsidRDefault="0005176C" w:rsidP="006B1117">
            <w:pPr>
              <w:rPr>
                <w:b/>
              </w:rPr>
            </w:pPr>
            <w:r w:rsidRPr="004B2F70">
              <w:rPr>
                <w:b/>
              </w:rPr>
              <w:t>Uitvoering:</w:t>
            </w:r>
          </w:p>
          <w:p w:rsidR="0005176C" w:rsidRPr="004B2F70" w:rsidRDefault="0005176C" w:rsidP="00A911F3">
            <w:r>
              <w:t>Communicatieplan, bijhouden website, nieuwsbrieven, versterken waterloketten gemeenten</w:t>
            </w:r>
          </w:p>
        </w:tc>
      </w:tr>
      <w:tr w:rsidR="0005176C" w:rsidTr="0005176C">
        <w:tc>
          <w:tcPr>
            <w:tcW w:w="1101" w:type="dxa"/>
            <w:shd w:val="clear" w:color="auto" w:fill="D9D9D9" w:themeFill="background1" w:themeFillShade="D9"/>
          </w:tcPr>
          <w:p w:rsidR="0005176C" w:rsidRPr="000D30DC" w:rsidRDefault="0005176C" w:rsidP="00FE008D"/>
        </w:tc>
        <w:tc>
          <w:tcPr>
            <w:tcW w:w="2126" w:type="dxa"/>
            <w:shd w:val="clear" w:color="auto" w:fill="D9D9D9" w:themeFill="background1" w:themeFillShade="D9"/>
          </w:tcPr>
          <w:p w:rsidR="0005176C" w:rsidRDefault="0005176C" w:rsidP="00FE008D"/>
        </w:tc>
        <w:tc>
          <w:tcPr>
            <w:tcW w:w="10348" w:type="dxa"/>
            <w:shd w:val="clear" w:color="auto" w:fill="D9D9D9" w:themeFill="background1" w:themeFillShade="D9"/>
          </w:tcPr>
          <w:p w:rsidR="0005176C" w:rsidRDefault="0005176C" w:rsidP="00FE008D">
            <w:pPr>
              <w:rPr>
                <w:b/>
              </w:rPr>
            </w:pPr>
          </w:p>
        </w:tc>
      </w:tr>
      <w:tr w:rsidR="0005176C" w:rsidTr="0005176C">
        <w:tc>
          <w:tcPr>
            <w:tcW w:w="1101" w:type="dxa"/>
          </w:tcPr>
          <w:p w:rsidR="0005176C" w:rsidRPr="000D30DC" w:rsidRDefault="0005176C" w:rsidP="006B1117">
            <w:proofErr w:type="spellStart"/>
            <w:r w:rsidRPr="006B1117">
              <w:rPr>
                <w:b/>
              </w:rPr>
              <w:t>Agenda-</w:t>
            </w:r>
            <w:r>
              <w:rPr>
                <w:b/>
              </w:rPr>
              <w:t>punt</w:t>
            </w:r>
            <w:proofErr w:type="spellEnd"/>
            <w:r>
              <w:rPr>
                <w:b/>
              </w:rPr>
              <w:t xml:space="preserve"> E</w:t>
            </w:r>
          </w:p>
        </w:tc>
        <w:tc>
          <w:tcPr>
            <w:tcW w:w="2126" w:type="dxa"/>
          </w:tcPr>
          <w:p w:rsidR="0005176C" w:rsidRDefault="0005176C" w:rsidP="006B1117">
            <w:r>
              <w:t>Operationele Samenwerking</w:t>
            </w:r>
          </w:p>
        </w:tc>
        <w:tc>
          <w:tcPr>
            <w:tcW w:w="10348" w:type="dxa"/>
          </w:tcPr>
          <w:p w:rsidR="0005176C" w:rsidRDefault="0005176C" w:rsidP="00A911F3">
            <w:pPr>
              <w:rPr>
                <w:b/>
              </w:rPr>
            </w:pPr>
            <w:r>
              <w:rPr>
                <w:b/>
              </w:rPr>
              <w:t>Doel:</w:t>
            </w:r>
          </w:p>
          <w:p w:rsidR="0005176C" w:rsidRDefault="0005176C" w:rsidP="00A911F3">
            <w:r>
              <w:t>Bepalen kansen operationele samenwerking</w:t>
            </w:r>
          </w:p>
          <w:p w:rsidR="0005176C" w:rsidRPr="004B2F70" w:rsidRDefault="0005176C" w:rsidP="00A911F3">
            <w:pPr>
              <w:rPr>
                <w:b/>
              </w:rPr>
            </w:pPr>
            <w:r w:rsidRPr="004B2F70">
              <w:rPr>
                <w:b/>
              </w:rPr>
              <w:t>Uitvoering:</w:t>
            </w:r>
          </w:p>
          <w:p w:rsidR="0005176C" w:rsidRDefault="0005176C" w:rsidP="00AB10E1">
            <w:pPr>
              <w:rPr>
                <w:b/>
              </w:rPr>
            </w:pPr>
            <w:r>
              <w:t>In 2016 is een opdracht geschreven en voor inventarisatie kansen operationele samenwerking. In 2017 opdracht uitvoeren en daarna besluitvorming en indien relevant opstellen van een strategische personeelsplanning.</w:t>
            </w:r>
          </w:p>
        </w:tc>
      </w:tr>
      <w:tr w:rsidR="0005176C" w:rsidTr="0005176C">
        <w:tc>
          <w:tcPr>
            <w:tcW w:w="1101" w:type="dxa"/>
            <w:shd w:val="clear" w:color="auto" w:fill="D9D9D9" w:themeFill="background1" w:themeFillShade="D9"/>
          </w:tcPr>
          <w:p w:rsidR="0005176C" w:rsidRPr="000D30DC" w:rsidRDefault="0005176C" w:rsidP="004B2F70"/>
        </w:tc>
        <w:tc>
          <w:tcPr>
            <w:tcW w:w="2126" w:type="dxa"/>
            <w:shd w:val="clear" w:color="auto" w:fill="D9D9D9" w:themeFill="background1" w:themeFillShade="D9"/>
          </w:tcPr>
          <w:p w:rsidR="0005176C" w:rsidRDefault="0005176C" w:rsidP="004B2F70"/>
        </w:tc>
        <w:tc>
          <w:tcPr>
            <w:tcW w:w="10348" w:type="dxa"/>
            <w:shd w:val="clear" w:color="auto" w:fill="D9D9D9" w:themeFill="background1" w:themeFillShade="D9"/>
          </w:tcPr>
          <w:p w:rsidR="0005176C" w:rsidRDefault="0005176C" w:rsidP="004B2F70">
            <w:pPr>
              <w:rPr>
                <w:b/>
              </w:rPr>
            </w:pPr>
          </w:p>
        </w:tc>
      </w:tr>
      <w:tr w:rsidR="0005176C" w:rsidTr="0005176C">
        <w:tc>
          <w:tcPr>
            <w:tcW w:w="1101" w:type="dxa"/>
          </w:tcPr>
          <w:p w:rsidR="0005176C" w:rsidRPr="000D30DC" w:rsidRDefault="0005176C" w:rsidP="004B2F70">
            <w:proofErr w:type="spellStart"/>
            <w:r w:rsidRPr="006B1117">
              <w:rPr>
                <w:b/>
              </w:rPr>
              <w:t>Agenda-</w:t>
            </w:r>
            <w:r>
              <w:rPr>
                <w:b/>
              </w:rPr>
              <w:t>punt</w:t>
            </w:r>
            <w:proofErr w:type="spellEnd"/>
            <w:r>
              <w:rPr>
                <w:b/>
              </w:rPr>
              <w:t xml:space="preserve"> F</w:t>
            </w:r>
          </w:p>
        </w:tc>
        <w:tc>
          <w:tcPr>
            <w:tcW w:w="2126" w:type="dxa"/>
          </w:tcPr>
          <w:p w:rsidR="0005176C" w:rsidRDefault="0005176C" w:rsidP="004B2F70">
            <w:r>
              <w:t>Afstemmen investeringen</w:t>
            </w:r>
          </w:p>
        </w:tc>
        <w:tc>
          <w:tcPr>
            <w:tcW w:w="10348" w:type="dxa"/>
          </w:tcPr>
          <w:p w:rsidR="0005176C" w:rsidRDefault="0005176C" w:rsidP="00A911F3">
            <w:pPr>
              <w:rPr>
                <w:b/>
              </w:rPr>
            </w:pPr>
            <w:r>
              <w:rPr>
                <w:b/>
              </w:rPr>
              <w:t>Doel:</w:t>
            </w:r>
          </w:p>
          <w:p w:rsidR="0005176C" w:rsidRPr="00A911F3" w:rsidRDefault="0005176C" w:rsidP="00A911F3">
            <w:r>
              <w:t>Afstemmen van investeringen om kosten te besparen en het rendement van investeringen te verhogen</w:t>
            </w:r>
          </w:p>
          <w:p w:rsidR="0005176C" w:rsidRPr="004B2F70" w:rsidRDefault="0005176C" w:rsidP="00A911F3">
            <w:pPr>
              <w:rPr>
                <w:b/>
              </w:rPr>
            </w:pPr>
            <w:r w:rsidRPr="004B2F70">
              <w:rPr>
                <w:b/>
              </w:rPr>
              <w:t>Uitvoering:</w:t>
            </w:r>
          </w:p>
          <w:p w:rsidR="0005176C" w:rsidRPr="00AB10E1" w:rsidRDefault="0005176C" w:rsidP="00A911F3">
            <w:r>
              <w:t xml:space="preserve">In november/december 2016 zijn als eerste stap de investeringsplannen voor 2017 naast elkaar gelegd. </w:t>
            </w:r>
          </w:p>
          <w:p w:rsidR="0005176C" w:rsidRPr="00AB10E1" w:rsidRDefault="0005176C" w:rsidP="00AB10E1">
            <w:r>
              <w:t>In 2017 volgen p</w:t>
            </w:r>
            <w:r w:rsidRPr="00AB10E1">
              <w:t>rocesafsprak</w:t>
            </w:r>
            <w:r>
              <w:t xml:space="preserve">en voor structurele afstemming </w:t>
            </w:r>
            <w:proofErr w:type="spellStart"/>
            <w:r>
              <w:t>meerjaren</w:t>
            </w:r>
            <w:proofErr w:type="spellEnd"/>
            <w:r>
              <w:t xml:space="preserve"> investeringsplanning in de afvalwaterketen en het stedelijk watersysteem.</w:t>
            </w:r>
          </w:p>
        </w:tc>
      </w:tr>
      <w:tr w:rsidR="0005176C" w:rsidTr="0005176C">
        <w:tc>
          <w:tcPr>
            <w:tcW w:w="1101" w:type="dxa"/>
            <w:shd w:val="clear" w:color="auto" w:fill="D9D9D9" w:themeFill="background1" w:themeFillShade="D9"/>
          </w:tcPr>
          <w:p w:rsidR="0005176C" w:rsidRPr="000D30DC" w:rsidRDefault="0005176C" w:rsidP="004B2F70"/>
        </w:tc>
        <w:tc>
          <w:tcPr>
            <w:tcW w:w="2126" w:type="dxa"/>
            <w:shd w:val="clear" w:color="auto" w:fill="D9D9D9" w:themeFill="background1" w:themeFillShade="D9"/>
          </w:tcPr>
          <w:p w:rsidR="0005176C" w:rsidRDefault="0005176C" w:rsidP="004B2F70"/>
        </w:tc>
        <w:tc>
          <w:tcPr>
            <w:tcW w:w="10348" w:type="dxa"/>
            <w:shd w:val="clear" w:color="auto" w:fill="D9D9D9" w:themeFill="background1" w:themeFillShade="D9"/>
          </w:tcPr>
          <w:p w:rsidR="0005176C" w:rsidRDefault="0005176C" w:rsidP="004B2F70">
            <w:pPr>
              <w:rPr>
                <w:b/>
              </w:rPr>
            </w:pPr>
          </w:p>
        </w:tc>
      </w:tr>
    </w:tbl>
    <w:p w:rsidR="004A2CA2" w:rsidRPr="004A2CA2" w:rsidRDefault="004A2CA2" w:rsidP="00FD4713">
      <w:pPr>
        <w:rPr>
          <w:b/>
        </w:rPr>
      </w:pPr>
    </w:p>
    <w:sectPr w:rsidR="004A2CA2" w:rsidRPr="004A2CA2" w:rsidSect="006B1117">
      <w:headerReference w:type="default" r:id="rId10"/>
      <w:footerReference w:type="default" r:id="rId11"/>
      <w:headerReference w:type="first" r:id="rId12"/>
      <w:footerReference w:type="first" r:id="rId13"/>
      <w:pgSz w:w="16838" w:h="11906" w:orient="landscape" w:code="9"/>
      <w:pgMar w:top="1418" w:right="1418" w:bottom="1418" w:left="1418" w:header="96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BFE" w:rsidRDefault="00FD2BFE" w:rsidP="0054045A">
      <w:pPr>
        <w:spacing w:line="240" w:lineRule="auto"/>
      </w:pPr>
      <w:r>
        <w:separator/>
      </w:r>
    </w:p>
  </w:endnote>
  <w:endnote w:type="continuationSeparator" w:id="0">
    <w:p w:rsidR="00FD2BFE" w:rsidRDefault="00FD2BFE" w:rsidP="005404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E1" w:rsidRDefault="00AB10E1">
    <w:pPr>
      <w:pStyle w:val="Voettekst"/>
    </w:pPr>
    <w:r>
      <w:rPr>
        <w:noProof/>
      </w:rPr>
      <mc:AlternateContent>
        <mc:Choice Requires="wpg">
          <w:drawing>
            <wp:anchor distT="0" distB="0" distL="114300" distR="114300" simplePos="0" relativeHeight="251660288" behindDoc="0" locked="0" layoutInCell="1" allowOverlap="1">
              <wp:simplePos x="0" y="0"/>
              <wp:positionH relativeFrom="rightMargin">
                <wp:align>left</wp:align>
              </wp:positionH>
              <wp:positionV relativeFrom="page">
                <wp:align>bottom</wp:align>
              </wp:positionV>
              <wp:extent cx="73152" cy="699247"/>
              <wp:effectExtent l="0" t="0" r="22225" b="10795"/>
              <wp:wrapNone/>
              <wp:docPr id="223" name="Groe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V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V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V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15="http://schemas.microsoft.com/office/word/2012/wordml">
          <w:pict>
            <v:group w14:anchorId="7C09BF15" id="Groep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">
              <v:shapetype id="_x0000_t32" coordsize="21600,21600" o:spt="32" o:oned="t" path="m,l21600,21600e" filled="f">
                <v:path arrowok="t" fillok="f" o:connecttype="none"/>
                <o:lock v:ext="edit" shapetype="t"/>
              </v:shapetype>
              <v:shape id="AutoVorm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Le1sIAAADcAAAADwAAAGRycy9kb3ducmV2LnhtbERPTWvCMBi+D/wP4RW8zbQiY3ZGGUrF&#10;ixt+HDy+NO/asuRNSaKt/94cBjs+PN/L9WCNuJMPrWMF+TQDQVw53XKt4HIuX99BhIis0TgmBQ8K&#10;sF6NXpZYaNfzke6nWIsUwqFABU2MXSFlqBqyGKauI07cj/MWY4K+ltpjn8KtkbMse5MWW04NDXa0&#10;aaj6Pd2sAv9V6mtu7P62++5Nvphty93hrNRkPHx+gIg0xH/xn3uvFcznaW06k4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Le1sIAAADcAAAADwAAAAAAAAAAAAAA&#10;AAChAgAAZHJzL2Rvd25yZXYueG1sUEsFBgAAAAAEAAQA+QAAAJADAAAAAA==&#10;" strokecolor="#fabf8f [1945]" strokeweight="1.25pt"/>
              <v:shape id="AutoVorm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57TcUAAADcAAAADwAAAGRycy9kb3ducmV2LnhtbESPQWsCMRSE70L/Q3iF3jS7IqJbo5SW&#10;FS8q1R56fGyeu4vJy5JEd/vvG6HQ4zAz3zCrzWCNuJMPrWMF+SQDQVw53XKt4OtcjhcgQkTWaByT&#10;gh8KsFk/jVZYaNfzJ91PsRYJwqFABU2MXSFlqBqyGCauI07exXmLMUlfS+2xT3Br5DTL5tJiy2mh&#10;wY7eG6qup5tV4A+l/s6N3d22x97ky+lHud2flXp5Ht5eQUQa4n/4r73TCmazJTzOp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57TcUAAADcAAAADwAAAAAAAAAA&#10;AAAAAAChAgAAZHJzL2Rvd25yZXYueG1sUEsFBgAAAAAEAAQA+QAAAJMDAAAAAA==&#10;" strokecolor="#fabf8f [1945]" strokeweight="1.25pt"/>
              <v:shape id="AutoVorm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1EDcIAAADcAAAADwAAAGRycy9kb3ducmV2LnhtbERPz2vCMBS+D/wfwhO8zbSiQzujyEbF&#10;ixvTHXZ8NG9tMXkpSbT1vzeHwY4f3+/1drBG3MiH1rGCfJqBIK6cbrlW8H0un5cgQkTWaByTgjsF&#10;2G5GT2sstOv5i26nWIsUwqFABU2MXSFlqBqyGKauI07cr/MWY4K+ltpjn8KtkbMse5EWW04NDXb0&#10;1lB1OV2tAv9R6p/c2MN1/9mbfDV7L/fHs1KT8bB7BRFpiP/iP/dBK5gv0vx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1EDcIAAADcAAAADwAAAAAAAAAAAAAA&#10;AAChAgAAZHJzL2Rvd25yZXYueG1sUEsFBgAAAAAEAAQA+QAAAJADAAAAAA==&#10;" strokecolor="#fabf8f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5939155" cy="740410"/>
              <wp:effectExtent l="0" t="0" r="4445" b="0"/>
              <wp:wrapNone/>
              <wp:docPr id="451" name="Rechthoek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um"/>
                            <w:id w:val="77476837"/>
                            <w:showingPlcHdr/>
                            <w:dataBinding w:prefixMappings="xmlns:ns0='http://schemas.microsoft.com/office/2006/coverPageProps'" w:xpath="/ns0:CoverPageProperties[1]/ns0:PublishDate[1]" w:storeItemID="{55AF091B-3C7A-41E3-B477-F2FDAA23CFDA}"/>
                            <w:date>
                              <w:dateFormat w:val="d MMMM yyyy"/>
                              <w:lid w:val="nl-NL"/>
                              <w:storeMappedDataAs w:val="dateTime"/>
                              <w:calendar w:val="gregorian"/>
                            </w:date>
                          </w:sdtPr>
                          <w:sdtEndPr/>
                          <w:sdtContent>
                            <w:p w:rsidR="00AB10E1" w:rsidRDefault="00AB10E1">
                              <w:pPr>
                                <w:jc w:val="right"/>
                              </w:pPr>
                              <w:r>
                                <w:t>[Datum]</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xmlns:w15="http://schemas.microsoft.com/office/word/2012/wordml">
          <w:pict>
            <v:rect id="Rechthoek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" filled="f" stroked="f">
              <v:textbox inset=",0">
                <w:txbxContent>
                  <w:sdt>
                    <w:sdtPr>
                      <w:alias w:val="Datum"/>
                      <w:id w:val="77476837"/>
                      <w:showingPlcHdr/>
                      <w:dataBinding w:prefixMappings="xmlns:ns0='http://schemas.microsoft.com/office/2006/coverPageProps'" w:xpath="/ns0:CoverPageProperties[1]/ns0:PublishDate[1]" w:storeItemID="{55AF091B-3C7A-41E3-B477-F2FDAA23CFDA}"/>
                      <w:date>
                        <w:dateFormat w:val="d MMMM yyyy"/>
                        <w:lid w:val="nl-NL"/>
                        <w:storeMappedDataAs w:val="dateTime"/>
                        <w:calendar w:val="gregorian"/>
                      </w:date>
                    </w:sdtPr>
                    <w:sdtEndPr/>
                    <w:sdtContent>
                      <w:p w:rsidR="00AB10E1" w:rsidRDefault="00AB10E1">
                        <w:pPr>
                          <w:jc w:val="right"/>
                        </w:pPr>
                        <w:r>
                          <w:t>[Datum]</w:t>
                        </w:r>
                      </w:p>
                    </w:sdtContent>
                  </w:sdt>
                </w:txbxContent>
              </v:textbox>
              <w10:wrap anchorx="margin" anchory="page"/>
            </v:rect>
          </w:pict>
        </mc:Fallback>
      </mc:AlternateContent>
    </w:r>
    <w:r>
      <w:t xml:space="preserve">Jaarplan </w:t>
    </w:r>
    <w:proofErr w:type="spellStart"/>
    <w:r>
      <w:t>Fluvius</w:t>
    </w:r>
    <w:proofErr w:type="spellEnd"/>
    <w:r>
      <w:t xml:space="preserv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82910"/>
      <w:docPartObj>
        <w:docPartGallery w:val="Page Numbers (Bottom of Page)"/>
        <w:docPartUnique/>
      </w:docPartObj>
    </w:sdtPr>
    <w:sdtEndPr/>
    <w:sdtContent>
      <w:p w:rsidR="00AB10E1" w:rsidRDefault="00AB10E1">
        <w:pPr>
          <w:pStyle w:val="Voettekst"/>
          <w:jc w:val="center"/>
        </w:pPr>
        <w:r>
          <w:fldChar w:fldCharType="begin"/>
        </w:r>
        <w:r>
          <w:instrText>PAGE   \* MERGEFORMAT</w:instrText>
        </w:r>
        <w:r>
          <w:fldChar w:fldCharType="separate"/>
        </w:r>
        <w:r w:rsidR="00F17575">
          <w:rPr>
            <w:noProof/>
          </w:rPr>
          <w:t>1</w:t>
        </w:r>
        <w:r>
          <w:fldChar w:fldCharType="end"/>
        </w:r>
      </w:p>
    </w:sdtContent>
  </w:sdt>
  <w:p w:rsidR="0091394E" w:rsidRDefault="0091394E" w:rsidP="002261C4">
    <w:pPr>
      <w:pStyle w:val="Voettekst"/>
      <w:tabs>
        <w:tab w:val="left" w:pos="68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BFE" w:rsidRDefault="00FD2BFE" w:rsidP="0054045A">
      <w:pPr>
        <w:spacing w:line="240" w:lineRule="auto"/>
      </w:pPr>
      <w:r>
        <w:separator/>
      </w:r>
    </w:p>
  </w:footnote>
  <w:footnote w:type="continuationSeparator" w:id="0">
    <w:p w:rsidR="00FD2BFE" w:rsidRDefault="00FD2BFE" w:rsidP="005404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94E" w:rsidRPr="0096704C" w:rsidRDefault="0091394E" w:rsidP="00A5441F">
    <w:pPr>
      <w:pStyle w:val="WDOD"/>
      <w:rPr>
        <w:rFonts w:ascii="Calibri" w:hAnsi="Calibri" w:cs="Times New Roman"/>
        <w:sz w:val="22"/>
        <w:szCs w:val="22"/>
      </w:rPr>
    </w:pPr>
    <w:r w:rsidRPr="0096704C">
      <w:rPr>
        <w:sz w:val="14"/>
        <w:szCs w:val="14"/>
      </w:rPr>
      <w:t>Pagina</w:t>
    </w:r>
    <w:r>
      <w:rPr>
        <w:sz w:val="14"/>
        <w:szCs w:val="14"/>
      </w:rPr>
      <w:t xml:space="preserve">  </w:t>
    </w:r>
    <w:r>
      <w:t xml:space="preserve"> </w:t>
    </w:r>
    <w:r w:rsidRPr="0096704C">
      <w:fldChar w:fldCharType="begin"/>
    </w:r>
    <w:r w:rsidRPr="0096704C">
      <w:instrText>PAGE</w:instrText>
    </w:r>
    <w:r w:rsidRPr="0096704C">
      <w:fldChar w:fldCharType="separate"/>
    </w:r>
    <w:r w:rsidR="00F17575">
      <w:rPr>
        <w:noProof/>
      </w:rPr>
      <w:t>5</w:t>
    </w:r>
    <w:r w:rsidRPr="0096704C">
      <w:fldChar w:fldCharType="end"/>
    </w:r>
    <w:r w:rsidRPr="0096704C">
      <w:t xml:space="preserve"> van </w:t>
    </w:r>
    <w:r w:rsidRPr="0096704C">
      <w:fldChar w:fldCharType="begin"/>
    </w:r>
    <w:r w:rsidRPr="0096704C">
      <w:instrText>NUMPAGES</w:instrText>
    </w:r>
    <w:r w:rsidRPr="0096704C">
      <w:fldChar w:fldCharType="separate"/>
    </w:r>
    <w:r w:rsidR="00F17575">
      <w:rPr>
        <w:noProof/>
      </w:rPr>
      <w:t>5</w:t>
    </w:r>
    <w:r w:rsidRPr="0096704C">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94E" w:rsidRPr="0054045A" w:rsidRDefault="0091394E" w:rsidP="00875D50">
    <w:pPr>
      <w:pStyle w:val="WDOD"/>
      <w:tabs>
        <w:tab w:val="left" w:pos="68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44F4"/>
    <w:multiLevelType w:val="hybridMultilevel"/>
    <w:tmpl w:val="0622A3E2"/>
    <w:lvl w:ilvl="0" w:tplc="988237FE">
      <w:start w:val="1"/>
      <w:numFmt w:val="decimal"/>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683A14"/>
    <w:multiLevelType w:val="hybridMultilevel"/>
    <w:tmpl w:val="B89CBB92"/>
    <w:lvl w:ilvl="0" w:tplc="D156892A">
      <w:start w:val="1"/>
      <w:numFmt w:val="lowerLetter"/>
      <w:lvlText w:val="%1."/>
      <w:lvlJc w:val="left"/>
      <w:pPr>
        <w:ind w:left="704" w:hanging="42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nsid w:val="11EE0C8B"/>
    <w:multiLevelType w:val="multilevel"/>
    <w:tmpl w:val="630C5694"/>
    <w:lvl w:ilvl="0">
      <w:start w:val="1"/>
      <w:numFmt w:val="decimal"/>
      <w:pStyle w:val="Kop1"/>
      <w:lvlText w:val="%1."/>
      <w:lvlJc w:val="left"/>
      <w:pPr>
        <w:ind w:left="360" w:hanging="360"/>
      </w:pPr>
    </w:lvl>
    <w:lvl w:ilvl="1">
      <w:start w:val="1"/>
      <w:numFmt w:val="decimal"/>
      <w:pStyle w:val="Kop2"/>
      <w:lvlText w:val="%1.%2."/>
      <w:lvlJc w:val="left"/>
      <w:pPr>
        <w:ind w:left="792" w:hanging="432"/>
      </w:pPr>
    </w:lvl>
    <w:lvl w:ilvl="2">
      <w:start w:val="1"/>
      <w:numFmt w:val="decimal"/>
      <w:pStyle w:val="Kop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24689C"/>
    <w:multiLevelType w:val="hybridMultilevel"/>
    <w:tmpl w:val="0F06DD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E920D17"/>
    <w:multiLevelType w:val="hybridMultilevel"/>
    <w:tmpl w:val="E068AD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EFF55E3"/>
    <w:multiLevelType w:val="hybridMultilevel"/>
    <w:tmpl w:val="4B160ED6"/>
    <w:lvl w:ilvl="0" w:tplc="AA3AED74">
      <w:start w:val="1"/>
      <w:numFmt w:val="bullet"/>
      <w:lvlText w:val=""/>
      <w:lvlJc w:val="left"/>
      <w:pPr>
        <w:ind w:left="284" w:hanging="284"/>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F233DCC"/>
    <w:multiLevelType w:val="multilevel"/>
    <w:tmpl w:val="B7FA9E1C"/>
    <w:lvl w:ilvl="0">
      <w:start w:val="1"/>
      <w:numFmt w:val="decimal"/>
      <w:lvlText w:val="%1."/>
      <w:lvlJc w:val="left"/>
      <w:pPr>
        <w:ind w:left="284" w:hanging="284"/>
      </w:pPr>
      <w:rPr>
        <w:rFonts w:hint="default"/>
      </w:rPr>
    </w:lvl>
    <w:lvl w:ilvl="1">
      <w:start w:val="1"/>
      <w:numFmt w:val="lowerLetter"/>
      <w:lvlText w:val="%1.%2."/>
      <w:lvlJc w:val="left"/>
      <w:pPr>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14A4421"/>
    <w:multiLevelType w:val="hybridMultilevel"/>
    <w:tmpl w:val="C6182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9624CC8"/>
    <w:multiLevelType w:val="hybridMultilevel"/>
    <w:tmpl w:val="C868FA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F341288"/>
    <w:multiLevelType w:val="hybridMultilevel"/>
    <w:tmpl w:val="1D801D1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3534531D"/>
    <w:multiLevelType w:val="hybridMultilevel"/>
    <w:tmpl w:val="90D0E1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A185B6C"/>
    <w:multiLevelType w:val="hybridMultilevel"/>
    <w:tmpl w:val="06B6D2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B9D3BAD"/>
    <w:multiLevelType w:val="hybridMultilevel"/>
    <w:tmpl w:val="299E1A32"/>
    <w:lvl w:ilvl="0" w:tplc="5364B886">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4A8F0E0A"/>
    <w:multiLevelType w:val="hybridMultilevel"/>
    <w:tmpl w:val="97F8AC30"/>
    <w:lvl w:ilvl="0" w:tplc="4D647158">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4B217CD6"/>
    <w:multiLevelType w:val="multilevel"/>
    <w:tmpl w:val="B76411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4063526"/>
    <w:multiLevelType w:val="hybridMultilevel"/>
    <w:tmpl w:val="66C87626"/>
    <w:lvl w:ilvl="0" w:tplc="425405CA">
      <w:start w:val="3"/>
      <w:numFmt w:val="decimal"/>
      <w:lvlText w:val="%1"/>
      <w:lvlJc w:val="left"/>
      <w:pPr>
        <w:ind w:left="1800" w:hanging="360"/>
      </w:pPr>
      <w:rPr>
        <w:rFonts w:hint="default"/>
      </w:rPr>
    </w:lvl>
    <w:lvl w:ilvl="1" w:tplc="04130019">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6">
    <w:nsid w:val="58336138"/>
    <w:multiLevelType w:val="hybridMultilevel"/>
    <w:tmpl w:val="D66EDAEE"/>
    <w:lvl w:ilvl="0" w:tplc="8934339E">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5CBB3A82"/>
    <w:multiLevelType w:val="hybridMultilevel"/>
    <w:tmpl w:val="B5786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31D1307"/>
    <w:multiLevelType w:val="hybridMultilevel"/>
    <w:tmpl w:val="8616A018"/>
    <w:lvl w:ilvl="0" w:tplc="407E93D8">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36C6F7C"/>
    <w:multiLevelType w:val="hybridMultilevel"/>
    <w:tmpl w:val="BE042F9C"/>
    <w:lvl w:ilvl="0" w:tplc="1B7486C6">
      <w:start w:val="1"/>
      <w:numFmt w:val="upperLetter"/>
      <w:lvlText w:val="%1."/>
      <w:lvlJc w:val="left"/>
      <w:pPr>
        <w:ind w:left="360" w:hanging="360"/>
      </w:pPr>
      <w:rPr>
        <w:rFonts w:ascii="Arial" w:eastAsia="Calibri" w:hAnsi="Arial" w:cs="Arial"/>
      </w:rPr>
    </w:lvl>
    <w:lvl w:ilvl="1" w:tplc="0413000F">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636C7A59"/>
    <w:multiLevelType w:val="hybridMultilevel"/>
    <w:tmpl w:val="175C6F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A97662B"/>
    <w:multiLevelType w:val="hybridMultilevel"/>
    <w:tmpl w:val="A43AC7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74BA51C4"/>
    <w:multiLevelType w:val="multilevel"/>
    <w:tmpl w:val="B7FA9E1C"/>
    <w:lvl w:ilvl="0">
      <w:start w:val="1"/>
      <w:numFmt w:val="decimal"/>
      <w:lvlText w:val="%1."/>
      <w:lvlJc w:val="left"/>
      <w:pPr>
        <w:ind w:left="284" w:hanging="284"/>
      </w:pPr>
      <w:rPr>
        <w:rFonts w:hint="default"/>
      </w:rPr>
    </w:lvl>
    <w:lvl w:ilvl="1">
      <w:start w:val="1"/>
      <w:numFmt w:val="lowerLetter"/>
      <w:lvlText w:val="%1.%2."/>
      <w:lvlJc w:val="left"/>
      <w:pPr>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5323F8F"/>
    <w:multiLevelType w:val="multilevel"/>
    <w:tmpl w:val="18A0F2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9D24911"/>
    <w:multiLevelType w:val="hybridMultilevel"/>
    <w:tmpl w:val="231C72FE"/>
    <w:lvl w:ilvl="0" w:tplc="055622C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7EAD0760"/>
    <w:multiLevelType w:val="hybridMultilevel"/>
    <w:tmpl w:val="D11A938E"/>
    <w:lvl w:ilvl="0" w:tplc="59E64C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0"/>
  </w:num>
  <w:num w:numId="4">
    <w:abstractNumId w:val="24"/>
  </w:num>
  <w:num w:numId="5">
    <w:abstractNumId w:val="5"/>
  </w:num>
  <w:num w:numId="6">
    <w:abstractNumId w:val="25"/>
  </w:num>
  <w:num w:numId="7">
    <w:abstractNumId w:val="11"/>
  </w:num>
  <w:num w:numId="8">
    <w:abstractNumId w:val="10"/>
  </w:num>
  <w:num w:numId="9">
    <w:abstractNumId w:val="8"/>
  </w:num>
  <w:num w:numId="10">
    <w:abstractNumId w:val="3"/>
  </w:num>
  <w:num w:numId="11">
    <w:abstractNumId w:val="6"/>
  </w:num>
  <w:num w:numId="12">
    <w:abstractNumId w:val="22"/>
  </w:num>
  <w:num w:numId="13">
    <w:abstractNumId w:val="1"/>
  </w:num>
  <w:num w:numId="14">
    <w:abstractNumId w:val="21"/>
  </w:num>
  <w:num w:numId="15">
    <w:abstractNumId w:val="16"/>
  </w:num>
  <w:num w:numId="16">
    <w:abstractNumId w:val="13"/>
  </w:num>
  <w:num w:numId="17">
    <w:abstractNumId w:val="23"/>
  </w:num>
  <w:num w:numId="18">
    <w:abstractNumId w:val="14"/>
  </w:num>
  <w:num w:numId="19">
    <w:abstractNumId w:val="2"/>
  </w:num>
  <w:num w:numId="20">
    <w:abstractNumId w:val="20"/>
  </w:num>
  <w:num w:numId="21">
    <w:abstractNumId w:val="19"/>
  </w:num>
  <w:num w:numId="22">
    <w:abstractNumId w:val="7"/>
  </w:num>
  <w:num w:numId="23">
    <w:abstractNumId w:val="9"/>
  </w:num>
  <w:num w:numId="24">
    <w:abstractNumId w:val="15"/>
  </w:num>
  <w:num w:numId="25">
    <w:abstractNumId w:val="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6145"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02BC4"/>
    <w:rsid w:val="0005176C"/>
    <w:rsid w:val="00091AB2"/>
    <w:rsid w:val="00097559"/>
    <w:rsid w:val="000B6BB6"/>
    <w:rsid w:val="000C08D7"/>
    <w:rsid w:val="000D30DC"/>
    <w:rsid w:val="000E01BF"/>
    <w:rsid w:val="000E3519"/>
    <w:rsid w:val="001114DB"/>
    <w:rsid w:val="001210A5"/>
    <w:rsid w:val="00163D9A"/>
    <w:rsid w:val="001716DE"/>
    <w:rsid w:val="00184B49"/>
    <w:rsid w:val="00185CF8"/>
    <w:rsid w:val="001A0AC4"/>
    <w:rsid w:val="001D6572"/>
    <w:rsid w:val="00221DC4"/>
    <w:rsid w:val="002261C4"/>
    <w:rsid w:val="002809F0"/>
    <w:rsid w:val="00285D50"/>
    <w:rsid w:val="00292E7E"/>
    <w:rsid w:val="002C5CEE"/>
    <w:rsid w:val="002D5B9F"/>
    <w:rsid w:val="002E52A7"/>
    <w:rsid w:val="0030128D"/>
    <w:rsid w:val="00303F2D"/>
    <w:rsid w:val="00376BF5"/>
    <w:rsid w:val="003A7128"/>
    <w:rsid w:val="003B708F"/>
    <w:rsid w:val="003C31C1"/>
    <w:rsid w:val="003C3748"/>
    <w:rsid w:val="003D65C9"/>
    <w:rsid w:val="003E73AC"/>
    <w:rsid w:val="00417B1F"/>
    <w:rsid w:val="00432B13"/>
    <w:rsid w:val="00446745"/>
    <w:rsid w:val="004547FB"/>
    <w:rsid w:val="00462F34"/>
    <w:rsid w:val="004A2CA2"/>
    <w:rsid w:val="004B2F70"/>
    <w:rsid w:val="00502206"/>
    <w:rsid w:val="0054045A"/>
    <w:rsid w:val="0059194E"/>
    <w:rsid w:val="00654F5E"/>
    <w:rsid w:val="006A705C"/>
    <w:rsid w:val="006B1117"/>
    <w:rsid w:val="006D3123"/>
    <w:rsid w:val="006E0B4B"/>
    <w:rsid w:val="006E5DF1"/>
    <w:rsid w:val="007026C6"/>
    <w:rsid w:val="0073074E"/>
    <w:rsid w:val="00730766"/>
    <w:rsid w:val="00733F22"/>
    <w:rsid w:val="00744D25"/>
    <w:rsid w:val="00762538"/>
    <w:rsid w:val="007A5C8B"/>
    <w:rsid w:val="007C130D"/>
    <w:rsid w:val="007D7161"/>
    <w:rsid w:val="007E0D84"/>
    <w:rsid w:val="00825A24"/>
    <w:rsid w:val="00875D50"/>
    <w:rsid w:val="0089123E"/>
    <w:rsid w:val="008E25FA"/>
    <w:rsid w:val="00902583"/>
    <w:rsid w:val="0091394E"/>
    <w:rsid w:val="0096704C"/>
    <w:rsid w:val="009C100E"/>
    <w:rsid w:val="009D1A4C"/>
    <w:rsid w:val="009F5BAD"/>
    <w:rsid w:val="00A46D4B"/>
    <w:rsid w:val="00A5441F"/>
    <w:rsid w:val="00A605BC"/>
    <w:rsid w:val="00A71CC9"/>
    <w:rsid w:val="00A911F3"/>
    <w:rsid w:val="00AB10E1"/>
    <w:rsid w:val="00AB1396"/>
    <w:rsid w:val="00AB6A1C"/>
    <w:rsid w:val="00B32703"/>
    <w:rsid w:val="00B35771"/>
    <w:rsid w:val="00B41E05"/>
    <w:rsid w:val="00B51C9A"/>
    <w:rsid w:val="00B559E2"/>
    <w:rsid w:val="00B94B5B"/>
    <w:rsid w:val="00C20420"/>
    <w:rsid w:val="00C31AD3"/>
    <w:rsid w:val="00C34C27"/>
    <w:rsid w:val="00C50B60"/>
    <w:rsid w:val="00C55AAB"/>
    <w:rsid w:val="00CD2D16"/>
    <w:rsid w:val="00CE32B4"/>
    <w:rsid w:val="00D04EC3"/>
    <w:rsid w:val="00D239E1"/>
    <w:rsid w:val="00D43D21"/>
    <w:rsid w:val="00DC59B6"/>
    <w:rsid w:val="00DE0909"/>
    <w:rsid w:val="00DE514B"/>
    <w:rsid w:val="00E0012D"/>
    <w:rsid w:val="00E059D8"/>
    <w:rsid w:val="00E5742D"/>
    <w:rsid w:val="00E6031A"/>
    <w:rsid w:val="00EA1BE8"/>
    <w:rsid w:val="00EF28E5"/>
    <w:rsid w:val="00F17575"/>
    <w:rsid w:val="00F72BB1"/>
    <w:rsid w:val="00F743AF"/>
    <w:rsid w:val="00FB04C0"/>
    <w:rsid w:val="00FB67F4"/>
    <w:rsid w:val="00FD2BFE"/>
    <w:rsid w:val="00FD4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18"/>
        <w:szCs w:val="22"/>
        <w:lang w:val="nl-NL" w:eastAsia="nl-NL"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11F3"/>
    <w:pPr>
      <w:spacing w:line="240" w:lineRule="atLeast"/>
    </w:pPr>
    <w:rPr>
      <w:sz w:val="20"/>
    </w:rPr>
  </w:style>
  <w:style w:type="paragraph" w:styleId="Kop1">
    <w:name w:val="heading 1"/>
    <w:basedOn w:val="Standaard"/>
    <w:next w:val="Standaard"/>
    <w:link w:val="Kop1Char"/>
    <w:autoRedefine/>
    <w:uiPriority w:val="9"/>
    <w:qFormat/>
    <w:rsid w:val="00AB1396"/>
    <w:pPr>
      <w:keepNext/>
      <w:numPr>
        <w:numId w:val="19"/>
      </w:numPr>
      <w:spacing w:before="240"/>
      <w:ind w:left="709" w:hanging="709"/>
      <w:outlineLvl w:val="0"/>
    </w:pPr>
    <w:rPr>
      <w:rFonts w:eastAsiaTheme="majorEastAsia"/>
      <w:b/>
      <w:bCs/>
      <w:kern w:val="32"/>
      <w:sz w:val="28"/>
      <w:szCs w:val="18"/>
    </w:rPr>
  </w:style>
  <w:style w:type="paragraph" w:styleId="Kop2">
    <w:name w:val="heading 2"/>
    <w:basedOn w:val="Standaard"/>
    <w:next w:val="Standaard"/>
    <w:link w:val="Kop2Char"/>
    <w:uiPriority w:val="9"/>
    <w:unhideWhenUsed/>
    <w:qFormat/>
    <w:rsid w:val="00AB1396"/>
    <w:pPr>
      <w:keepNext/>
      <w:numPr>
        <w:ilvl w:val="1"/>
        <w:numId w:val="19"/>
      </w:numPr>
      <w:spacing w:before="240" w:after="240"/>
      <w:ind w:left="709" w:hanging="709"/>
      <w:outlineLvl w:val="1"/>
    </w:pPr>
    <w:rPr>
      <w:rFonts w:eastAsiaTheme="majorEastAsia" w:cstheme="majorBidi"/>
      <w:bCs/>
      <w:i/>
      <w:iCs/>
      <w:sz w:val="24"/>
      <w:szCs w:val="28"/>
    </w:rPr>
  </w:style>
  <w:style w:type="paragraph" w:styleId="Kop3">
    <w:name w:val="heading 3"/>
    <w:basedOn w:val="Standaard"/>
    <w:next w:val="Standaard"/>
    <w:link w:val="Kop3Char"/>
    <w:uiPriority w:val="9"/>
    <w:unhideWhenUsed/>
    <w:qFormat/>
    <w:rsid w:val="00AB1396"/>
    <w:pPr>
      <w:keepNext/>
      <w:numPr>
        <w:ilvl w:val="2"/>
        <w:numId w:val="19"/>
      </w:numPr>
      <w:spacing w:before="240" w:after="240"/>
      <w:ind w:left="709" w:hanging="709"/>
      <w:outlineLvl w:val="2"/>
    </w:pPr>
    <w:rPr>
      <w:rFonts w:eastAsiaTheme="majorEastAsia" w:cstheme="majorBidi"/>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C3748"/>
    <w:rPr>
      <w:szCs w:val="18"/>
      <w:lang w:eastAsia="en-US"/>
    </w:rPr>
  </w:style>
  <w:style w:type="paragraph" w:styleId="Koptekst">
    <w:name w:val="header"/>
    <w:basedOn w:val="Standaard"/>
    <w:link w:val="KoptekstChar"/>
    <w:uiPriority w:val="99"/>
    <w:unhideWhenUsed/>
    <w:rsid w:val="0054045A"/>
    <w:pPr>
      <w:tabs>
        <w:tab w:val="center" w:pos="4536"/>
        <w:tab w:val="right" w:pos="9072"/>
      </w:tabs>
    </w:pPr>
  </w:style>
  <w:style w:type="character" w:customStyle="1" w:styleId="KoptekstChar">
    <w:name w:val="Koptekst Char"/>
    <w:link w:val="Koptekst"/>
    <w:uiPriority w:val="99"/>
    <w:rsid w:val="0054045A"/>
    <w:rPr>
      <w:sz w:val="22"/>
      <w:szCs w:val="22"/>
      <w:lang w:eastAsia="en-US"/>
    </w:rPr>
  </w:style>
  <w:style w:type="paragraph" w:styleId="Voettekst">
    <w:name w:val="footer"/>
    <w:basedOn w:val="Standaard"/>
    <w:link w:val="VoettekstChar"/>
    <w:uiPriority w:val="99"/>
    <w:unhideWhenUsed/>
    <w:rsid w:val="0054045A"/>
    <w:pPr>
      <w:tabs>
        <w:tab w:val="center" w:pos="4536"/>
        <w:tab w:val="right" w:pos="9072"/>
      </w:tabs>
    </w:pPr>
  </w:style>
  <w:style w:type="character" w:customStyle="1" w:styleId="VoettekstChar">
    <w:name w:val="Voettekst Char"/>
    <w:link w:val="Voettekst"/>
    <w:uiPriority w:val="99"/>
    <w:rsid w:val="0054045A"/>
    <w:rPr>
      <w:sz w:val="22"/>
      <w:szCs w:val="22"/>
      <w:lang w:eastAsia="en-US"/>
    </w:rPr>
  </w:style>
  <w:style w:type="table" w:styleId="Tabelraster">
    <w:name w:val="Table Grid"/>
    <w:basedOn w:val="Standaardtabel"/>
    <w:uiPriority w:val="59"/>
    <w:rsid w:val="00540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DOD">
    <w:name w:val="WDOD"/>
    <w:basedOn w:val="Standaard"/>
    <w:rsid w:val="00A5441F"/>
    <w:pPr>
      <w:tabs>
        <w:tab w:val="left" w:pos="284"/>
      </w:tabs>
    </w:pPr>
    <w:rPr>
      <w:szCs w:val="18"/>
    </w:rPr>
  </w:style>
  <w:style w:type="paragraph" w:styleId="Lijstalinea">
    <w:name w:val="List Paragraph"/>
    <w:basedOn w:val="Standaard"/>
    <w:uiPriority w:val="34"/>
    <w:qFormat/>
    <w:rsid w:val="003C3748"/>
    <w:pPr>
      <w:tabs>
        <w:tab w:val="left" w:pos="284"/>
      </w:tabs>
      <w:ind w:left="360" w:hanging="360"/>
    </w:pPr>
    <w:rPr>
      <w:szCs w:val="18"/>
    </w:rPr>
  </w:style>
  <w:style w:type="character" w:customStyle="1" w:styleId="Kop1Char">
    <w:name w:val="Kop 1 Char"/>
    <w:basedOn w:val="Standaardalinea-lettertype"/>
    <w:link w:val="Kop1"/>
    <w:uiPriority w:val="9"/>
    <w:rsid w:val="00AB1396"/>
    <w:rPr>
      <w:rFonts w:eastAsiaTheme="majorEastAsia"/>
      <w:b/>
      <w:bCs/>
      <w:kern w:val="32"/>
      <w:sz w:val="28"/>
      <w:szCs w:val="18"/>
    </w:rPr>
  </w:style>
  <w:style w:type="character" w:customStyle="1" w:styleId="Kop2Char">
    <w:name w:val="Kop 2 Char"/>
    <w:basedOn w:val="Standaardalinea-lettertype"/>
    <w:link w:val="Kop2"/>
    <w:uiPriority w:val="9"/>
    <w:rsid w:val="00AB1396"/>
    <w:rPr>
      <w:rFonts w:eastAsiaTheme="majorEastAsia" w:cstheme="majorBidi"/>
      <w:bCs/>
      <w:i/>
      <w:iCs/>
      <w:sz w:val="24"/>
      <w:szCs w:val="28"/>
    </w:rPr>
  </w:style>
  <w:style w:type="character" w:customStyle="1" w:styleId="Kop3Char">
    <w:name w:val="Kop 3 Char"/>
    <w:basedOn w:val="Standaardalinea-lettertype"/>
    <w:link w:val="Kop3"/>
    <w:uiPriority w:val="9"/>
    <w:rsid w:val="00AB1396"/>
    <w:rPr>
      <w:rFonts w:eastAsiaTheme="majorEastAsia" w:cstheme="majorBidi"/>
      <w:bCs/>
      <w:sz w:val="24"/>
      <w:szCs w:val="26"/>
    </w:rPr>
  </w:style>
  <w:style w:type="paragraph" w:styleId="Titel">
    <w:name w:val="Title"/>
    <w:basedOn w:val="Standaard"/>
    <w:next w:val="Standaard"/>
    <w:link w:val="TitelChar"/>
    <w:uiPriority w:val="10"/>
    <w:qFormat/>
    <w:rsid w:val="00AB1396"/>
    <w:pPr>
      <w:spacing w:line="240" w:lineRule="auto"/>
      <w:outlineLvl w:val="0"/>
    </w:pPr>
    <w:rPr>
      <w:rFonts w:eastAsiaTheme="majorEastAsia" w:cstheme="majorBidi"/>
      <w:b/>
      <w:bCs/>
      <w:smallCaps/>
      <w:kern w:val="28"/>
      <w:sz w:val="32"/>
      <w:szCs w:val="32"/>
    </w:rPr>
  </w:style>
  <w:style w:type="character" w:customStyle="1" w:styleId="TitelChar">
    <w:name w:val="Titel Char"/>
    <w:basedOn w:val="Standaardalinea-lettertype"/>
    <w:link w:val="Titel"/>
    <w:uiPriority w:val="10"/>
    <w:rsid w:val="00AB1396"/>
    <w:rPr>
      <w:rFonts w:eastAsiaTheme="majorEastAsia" w:cstheme="majorBidi"/>
      <w:b/>
      <w:bCs/>
      <w:smallCaps/>
      <w:kern w:val="28"/>
      <w:sz w:val="32"/>
      <w:szCs w:val="32"/>
    </w:rPr>
  </w:style>
  <w:style w:type="paragraph" w:styleId="Ondertitel">
    <w:name w:val="Subtitle"/>
    <w:basedOn w:val="Standaard"/>
    <w:next w:val="Standaard"/>
    <w:link w:val="OndertitelChar"/>
    <w:uiPriority w:val="11"/>
    <w:qFormat/>
    <w:rsid w:val="00163D9A"/>
    <w:pPr>
      <w:spacing w:before="240" w:after="240"/>
      <w:jc w:val="center"/>
    </w:pPr>
    <w:rPr>
      <w:rFonts w:eastAsiaTheme="majorEastAsia" w:cstheme="majorBidi"/>
      <w:sz w:val="24"/>
      <w:szCs w:val="24"/>
    </w:rPr>
  </w:style>
  <w:style w:type="character" w:customStyle="1" w:styleId="OndertitelChar">
    <w:name w:val="Ondertitel Char"/>
    <w:basedOn w:val="Standaardalinea-lettertype"/>
    <w:link w:val="Ondertitel"/>
    <w:uiPriority w:val="11"/>
    <w:rsid w:val="00163D9A"/>
    <w:rPr>
      <w:rFonts w:eastAsiaTheme="majorEastAsia" w:cstheme="majorBidi"/>
      <w:sz w:val="24"/>
      <w:szCs w:val="24"/>
    </w:rPr>
  </w:style>
  <w:style w:type="character" w:styleId="Subtielebenadrukking">
    <w:name w:val="Subtle Emphasis"/>
    <w:basedOn w:val="Standaardalinea-lettertype"/>
    <w:uiPriority w:val="19"/>
    <w:qFormat/>
    <w:rsid w:val="003C3748"/>
    <w:rPr>
      <w:i/>
      <w:iCs/>
      <w:sz w:val="18"/>
    </w:rPr>
  </w:style>
  <w:style w:type="character" w:styleId="Nadruk">
    <w:name w:val="Emphasis"/>
    <w:basedOn w:val="Standaardalinea-lettertype"/>
    <w:uiPriority w:val="20"/>
    <w:qFormat/>
    <w:rsid w:val="003C3748"/>
    <w:rPr>
      <w:i/>
      <w:iCs/>
      <w:sz w:val="18"/>
      <w:szCs w:val="18"/>
    </w:rPr>
  </w:style>
  <w:style w:type="character" w:styleId="Intensievebenadrukking">
    <w:name w:val="Intense Emphasis"/>
    <w:basedOn w:val="Standaardalinea-lettertype"/>
    <w:uiPriority w:val="21"/>
    <w:qFormat/>
    <w:rsid w:val="003C3748"/>
    <w:rPr>
      <w:b/>
      <w:bCs/>
      <w:i/>
      <w:iCs/>
      <w:color w:val="4F81BD" w:themeColor="accent1"/>
      <w:sz w:val="18"/>
      <w:szCs w:val="18"/>
    </w:rPr>
  </w:style>
  <w:style w:type="character" w:styleId="Zwaar">
    <w:name w:val="Strong"/>
    <w:basedOn w:val="Standaardalinea-lettertype"/>
    <w:uiPriority w:val="22"/>
    <w:qFormat/>
    <w:rsid w:val="003C3748"/>
    <w:rPr>
      <w:rFonts w:ascii="Arial" w:hAnsi="Arial"/>
      <w:b/>
      <w:bCs/>
      <w:sz w:val="18"/>
    </w:rPr>
  </w:style>
  <w:style w:type="paragraph" w:styleId="Citaat">
    <w:name w:val="Quote"/>
    <w:basedOn w:val="Standaard"/>
    <w:next w:val="Standaard"/>
    <w:link w:val="CitaatChar"/>
    <w:uiPriority w:val="29"/>
    <w:qFormat/>
    <w:rsid w:val="003C3748"/>
    <w:rPr>
      <w:i/>
      <w:iCs/>
      <w:color w:val="000000" w:themeColor="text1"/>
    </w:rPr>
  </w:style>
  <w:style w:type="character" w:customStyle="1" w:styleId="CitaatChar">
    <w:name w:val="Citaat Char"/>
    <w:basedOn w:val="Standaardalinea-lettertype"/>
    <w:link w:val="Citaat"/>
    <w:uiPriority w:val="29"/>
    <w:rsid w:val="003C3748"/>
    <w:rPr>
      <w:i/>
      <w:iCs/>
      <w:color w:val="000000" w:themeColor="text1"/>
    </w:rPr>
  </w:style>
  <w:style w:type="paragraph" w:styleId="Duidelijkcitaat">
    <w:name w:val="Intense Quote"/>
    <w:basedOn w:val="Standaard"/>
    <w:next w:val="Standaard"/>
    <w:link w:val="DuidelijkcitaatChar"/>
    <w:uiPriority w:val="30"/>
    <w:qFormat/>
    <w:rsid w:val="003C3748"/>
    <w:pPr>
      <w:pBdr>
        <w:bottom w:val="single" w:sz="4" w:space="4" w:color="4F81BD" w:themeColor="accent1"/>
      </w:pBdr>
      <w:spacing w:before="240" w:after="240"/>
      <w:ind w:left="567" w:right="567"/>
    </w:pPr>
    <w:rPr>
      <w:b/>
      <w:bCs/>
      <w:i/>
      <w:iCs/>
      <w:color w:val="4F81BD" w:themeColor="accent1"/>
    </w:rPr>
  </w:style>
  <w:style w:type="character" w:customStyle="1" w:styleId="DuidelijkcitaatChar">
    <w:name w:val="Duidelijk citaat Char"/>
    <w:basedOn w:val="Standaardalinea-lettertype"/>
    <w:link w:val="Duidelijkcitaat"/>
    <w:uiPriority w:val="30"/>
    <w:rsid w:val="003C3748"/>
    <w:rPr>
      <w:b/>
      <w:bCs/>
      <w:i/>
      <w:iCs/>
      <w:color w:val="4F81BD" w:themeColor="accent1"/>
    </w:rPr>
  </w:style>
  <w:style w:type="character" w:styleId="Subtieleverwijzing">
    <w:name w:val="Subtle Reference"/>
    <w:basedOn w:val="Standaardalinea-lettertype"/>
    <w:uiPriority w:val="31"/>
    <w:qFormat/>
    <w:rsid w:val="003C3748"/>
    <w:rPr>
      <w:smallCaps/>
      <w:color w:val="C0504D" w:themeColor="accent2"/>
      <w:u w:val="single"/>
    </w:rPr>
  </w:style>
  <w:style w:type="character" w:styleId="Titelvanboek">
    <w:name w:val="Book Title"/>
    <w:uiPriority w:val="33"/>
    <w:qFormat/>
    <w:rsid w:val="00AB1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18"/>
        <w:szCs w:val="22"/>
        <w:lang w:val="nl-NL" w:eastAsia="nl-NL"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11F3"/>
    <w:pPr>
      <w:spacing w:line="240" w:lineRule="atLeast"/>
    </w:pPr>
    <w:rPr>
      <w:sz w:val="20"/>
    </w:rPr>
  </w:style>
  <w:style w:type="paragraph" w:styleId="Kop1">
    <w:name w:val="heading 1"/>
    <w:basedOn w:val="Standaard"/>
    <w:next w:val="Standaard"/>
    <w:link w:val="Kop1Char"/>
    <w:autoRedefine/>
    <w:uiPriority w:val="9"/>
    <w:qFormat/>
    <w:rsid w:val="00AB1396"/>
    <w:pPr>
      <w:keepNext/>
      <w:numPr>
        <w:numId w:val="19"/>
      </w:numPr>
      <w:spacing w:before="240"/>
      <w:ind w:left="709" w:hanging="709"/>
      <w:outlineLvl w:val="0"/>
    </w:pPr>
    <w:rPr>
      <w:rFonts w:eastAsiaTheme="majorEastAsia"/>
      <w:b/>
      <w:bCs/>
      <w:kern w:val="32"/>
      <w:sz w:val="28"/>
      <w:szCs w:val="18"/>
    </w:rPr>
  </w:style>
  <w:style w:type="paragraph" w:styleId="Kop2">
    <w:name w:val="heading 2"/>
    <w:basedOn w:val="Standaard"/>
    <w:next w:val="Standaard"/>
    <w:link w:val="Kop2Char"/>
    <w:uiPriority w:val="9"/>
    <w:unhideWhenUsed/>
    <w:qFormat/>
    <w:rsid w:val="00AB1396"/>
    <w:pPr>
      <w:keepNext/>
      <w:numPr>
        <w:ilvl w:val="1"/>
        <w:numId w:val="19"/>
      </w:numPr>
      <w:spacing w:before="240" w:after="240"/>
      <w:ind w:left="709" w:hanging="709"/>
      <w:outlineLvl w:val="1"/>
    </w:pPr>
    <w:rPr>
      <w:rFonts w:eastAsiaTheme="majorEastAsia" w:cstheme="majorBidi"/>
      <w:bCs/>
      <w:i/>
      <w:iCs/>
      <w:sz w:val="24"/>
      <w:szCs w:val="28"/>
    </w:rPr>
  </w:style>
  <w:style w:type="paragraph" w:styleId="Kop3">
    <w:name w:val="heading 3"/>
    <w:basedOn w:val="Standaard"/>
    <w:next w:val="Standaard"/>
    <w:link w:val="Kop3Char"/>
    <w:uiPriority w:val="9"/>
    <w:unhideWhenUsed/>
    <w:qFormat/>
    <w:rsid w:val="00AB1396"/>
    <w:pPr>
      <w:keepNext/>
      <w:numPr>
        <w:ilvl w:val="2"/>
        <w:numId w:val="19"/>
      </w:numPr>
      <w:spacing w:before="240" w:after="240"/>
      <w:ind w:left="709" w:hanging="709"/>
      <w:outlineLvl w:val="2"/>
    </w:pPr>
    <w:rPr>
      <w:rFonts w:eastAsiaTheme="majorEastAsia" w:cstheme="majorBidi"/>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C3748"/>
    <w:rPr>
      <w:szCs w:val="18"/>
      <w:lang w:eastAsia="en-US"/>
    </w:rPr>
  </w:style>
  <w:style w:type="paragraph" w:styleId="Koptekst">
    <w:name w:val="header"/>
    <w:basedOn w:val="Standaard"/>
    <w:link w:val="KoptekstChar"/>
    <w:uiPriority w:val="99"/>
    <w:unhideWhenUsed/>
    <w:rsid w:val="0054045A"/>
    <w:pPr>
      <w:tabs>
        <w:tab w:val="center" w:pos="4536"/>
        <w:tab w:val="right" w:pos="9072"/>
      </w:tabs>
    </w:pPr>
  </w:style>
  <w:style w:type="character" w:customStyle="1" w:styleId="KoptekstChar">
    <w:name w:val="Koptekst Char"/>
    <w:link w:val="Koptekst"/>
    <w:uiPriority w:val="99"/>
    <w:rsid w:val="0054045A"/>
    <w:rPr>
      <w:sz w:val="22"/>
      <w:szCs w:val="22"/>
      <w:lang w:eastAsia="en-US"/>
    </w:rPr>
  </w:style>
  <w:style w:type="paragraph" w:styleId="Voettekst">
    <w:name w:val="footer"/>
    <w:basedOn w:val="Standaard"/>
    <w:link w:val="VoettekstChar"/>
    <w:uiPriority w:val="99"/>
    <w:unhideWhenUsed/>
    <w:rsid w:val="0054045A"/>
    <w:pPr>
      <w:tabs>
        <w:tab w:val="center" w:pos="4536"/>
        <w:tab w:val="right" w:pos="9072"/>
      </w:tabs>
    </w:pPr>
  </w:style>
  <w:style w:type="character" w:customStyle="1" w:styleId="VoettekstChar">
    <w:name w:val="Voettekst Char"/>
    <w:link w:val="Voettekst"/>
    <w:uiPriority w:val="99"/>
    <w:rsid w:val="0054045A"/>
    <w:rPr>
      <w:sz w:val="22"/>
      <w:szCs w:val="22"/>
      <w:lang w:eastAsia="en-US"/>
    </w:rPr>
  </w:style>
  <w:style w:type="table" w:styleId="Tabelraster">
    <w:name w:val="Table Grid"/>
    <w:basedOn w:val="Standaardtabel"/>
    <w:uiPriority w:val="59"/>
    <w:rsid w:val="00540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DOD">
    <w:name w:val="WDOD"/>
    <w:basedOn w:val="Standaard"/>
    <w:rsid w:val="00A5441F"/>
    <w:pPr>
      <w:tabs>
        <w:tab w:val="left" w:pos="284"/>
      </w:tabs>
    </w:pPr>
    <w:rPr>
      <w:szCs w:val="18"/>
    </w:rPr>
  </w:style>
  <w:style w:type="paragraph" w:styleId="Lijstalinea">
    <w:name w:val="List Paragraph"/>
    <w:basedOn w:val="Standaard"/>
    <w:uiPriority w:val="34"/>
    <w:qFormat/>
    <w:rsid w:val="003C3748"/>
    <w:pPr>
      <w:tabs>
        <w:tab w:val="left" w:pos="284"/>
      </w:tabs>
      <w:ind w:left="360" w:hanging="360"/>
    </w:pPr>
    <w:rPr>
      <w:szCs w:val="18"/>
    </w:rPr>
  </w:style>
  <w:style w:type="character" w:customStyle="1" w:styleId="Kop1Char">
    <w:name w:val="Kop 1 Char"/>
    <w:basedOn w:val="Standaardalinea-lettertype"/>
    <w:link w:val="Kop1"/>
    <w:uiPriority w:val="9"/>
    <w:rsid w:val="00AB1396"/>
    <w:rPr>
      <w:rFonts w:eastAsiaTheme="majorEastAsia"/>
      <w:b/>
      <w:bCs/>
      <w:kern w:val="32"/>
      <w:sz w:val="28"/>
      <w:szCs w:val="18"/>
    </w:rPr>
  </w:style>
  <w:style w:type="character" w:customStyle="1" w:styleId="Kop2Char">
    <w:name w:val="Kop 2 Char"/>
    <w:basedOn w:val="Standaardalinea-lettertype"/>
    <w:link w:val="Kop2"/>
    <w:uiPriority w:val="9"/>
    <w:rsid w:val="00AB1396"/>
    <w:rPr>
      <w:rFonts w:eastAsiaTheme="majorEastAsia" w:cstheme="majorBidi"/>
      <w:bCs/>
      <w:i/>
      <w:iCs/>
      <w:sz w:val="24"/>
      <w:szCs w:val="28"/>
    </w:rPr>
  </w:style>
  <w:style w:type="character" w:customStyle="1" w:styleId="Kop3Char">
    <w:name w:val="Kop 3 Char"/>
    <w:basedOn w:val="Standaardalinea-lettertype"/>
    <w:link w:val="Kop3"/>
    <w:uiPriority w:val="9"/>
    <w:rsid w:val="00AB1396"/>
    <w:rPr>
      <w:rFonts w:eastAsiaTheme="majorEastAsia" w:cstheme="majorBidi"/>
      <w:bCs/>
      <w:sz w:val="24"/>
      <w:szCs w:val="26"/>
    </w:rPr>
  </w:style>
  <w:style w:type="paragraph" w:styleId="Titel">
    <w:name w:val="Title"/>
    <w:basedOn w:val="Standaard"/>
    <w:next w:val="Standaard"/>
    <w:link w:val="TitelChar"/>
    <w:uiPriority w:val="10"/>
    <w:qFormat/>
    <w:rsid w:val="00AB1396"/>
    <w:pPr>
      <w:spacing w:line="240" w:lineRule="auto"/>
      <w:outlineLvl w:val="0"/>
    </w:pPr>
    <w:rPr>
      <w:rFonts w:eastAsiaTheme="majorEastAsia" w:cstheme="majorBidi"/>
      <w:b/>
      <w:bCs/>
      <w:smallCaps/>
      <w:kern w:val="28"/>
      <w:sz w:val="32"/>
      <w:szCs w:val="32"/>
    </w:rPr>
  </w:style>
  <w:style w:type="character" w:customStyle="1" w:styleId="TitelChar">
    <w:name w:val="Titel Char"/>
    <w:basedOn w:val="Standaardalinea-lettertype"/>
    <w:link w:val="Titel"/>
    <w:uiPriority w:val="10"/>
    <w:rsid w:val="00AB1396"/>
    <w:rPr>
      <w:rFonts w:eastAsiaTheme="majorEastAsia" w:cstheme="majorBidi"/>
      <w:b/>
      <w:bCs/>
      <w:smallCaps/>
      <w:kern w:val="28"/>
      <w:sz w:val="32"/>
      <w:szCs w:val="32"/>
    </w:rPr>
  </w:style>
  <w:style w:type="paragraph" w:styleId="Ondertitel">
    <w:name w:val="Subtitle"/>
    <w:basedOn w:val="Standaard"/>
    <w:next w:val="Standaard"/>
    <w:link w:val="OndertitelChar"/>
    <w:uiPriority w:val="11"/>
    <w:qFormat/>
    <w:rsid w:val="00163D9A"/>
    <w:pPr>
      <w:spacing w:before="240" w:after="240"/>
      <w:jc w:val="center"/>
    </w:pPr>
    <w:rPr>
      <w:rFonts w:eastAsiaTheme="majorEastAsia" w:cstheme="majorBidi"/>
      <w:sz w:val="24"/>
      <w:szCs w:val="24"/>
    </w:rPr>
  </w:style>
  <w:style w:type="character" w:customStyle="1" w:styleId="OndertitelChar">
    <w:name w:val="Ondertitel Char"/>
    <w:basedOn w:val="Standaardalinea-lettertype"/>
    <w:link w:val="Ondertitel"/>
    <w:uiPriority w:val="11"/>
    <w:rsid w:val="00163D9A"/>
    <w:rPr>
      <w:rFonts w:eastAsiaTheme="majorEastAsia" w:cstheme="majorBidi"/>
      <w:sz w:val="24"/>
      <w:szCs w:val="24"/>
    </w:rPr>
  </w:style>
  <w:style w:type="character" w:styleId="Subtielebenadrukking">
    <w:name w:val="Subtle Emphasis"/>
    <w:basedOn w:val="Standaardalinea-lettertype"/>
    <w:uiPriority w:val="19"/>
    <w:qFormat/>
    <w:rsid w:val="003C3748"/>
    <w:rPr>
      <w:i/>
      <w:iCs/>
      <w:sz w:val="18"/>
    </w:rPr>
  </w:style>
  <w:style w:type="character" w:styleId="Nadruk">
    <w:name w:val="Emphasis"/>
    <w:basedOn w:val="Standaardalinea-lettertype"/>
    <w:uiPriority w:val="20"/>
    <w:qFormat/>
    <w:rsid w:val="003C3748"/>
    <w:rPr>
      <w:i/>
      <w:iCs/>
      <w:sz w:val="18"/>
      <w:szCs w:val="18"/>
    </w:rPr>
  </w:style>
  <w:style w:type="character" w:styleId="Intensievebenadrukking">
    <w:name w:val="Intense Emphasis"/>
    <w:basedOn w:val="Standaardalinea-lettertype"/>
    <w:uiPriority w:val="21"/>
    <w:qFormat/>
    <w:rsid w:val="003C3748"/>
    <w:rPr>
      <w:b/>
      <w:bCs/>
      <w:i/>
      <w:iCs/>
      <w:color w:val="4F81BD" w:themeColor="accent1"/>
      <w:sz w:val="18"/>
      <w:szCs w:val="18"/>
    </w:rPr>
  </w:style>
  <w:style w:type="character" w:styleId="Zwaar">
    <w:name w:val="Strong"/>
    <w:basedOn w:val="Standaardalinea-lettertype"/>
    <w:uiPriority w:val="22"/>
    <w:qFormat/>
    <w:rsid w:val="003C3748"/>
    <w:rPr>
      <w:rFonts w:ascii="Arial" w:hAnsi="Arial"/>
      <w:b/>
      <w:bCs/>
      <w:sz w:val="18"/>
    </w:rPr>
  </w:style>
  <w:style w:type="paragraph" w:styleId="Citaat">
    <w:name w:val="Quote"/>
    <w:basedOn w:val="Standaard"/>
    <w:next w:val="Standaard"/>
    <w:link w:val="CitaatChar"/>
    <w:uiPriority w:val="29"/>
    <w:qFormat/>
    <w:rsid w:val="003C3748"/>
    <w:rPr>
      <w:i/>
      <w:iCs/>
      <w:color w:val="000000" w:themeColor="text1"/>
    </w:rPr>
  </w:style>
  <w:style w:type="character" w:customStyle="1" w:styleId="CitaatChar">
    <w:name w:val="Citaat Char"/>
    <w:basedOn w:val="Standaardalinea-lettertype"/>
    <w:link w:val="Citaat"/>
    <w:uiPriority w:val="29"/>
    <w:rsid w:val="003C3748"/>
    <w:rPr>
      <w:i/>
      <w:iCs/>
      <w:color w:val="000000" w:themeColor="text1"/>
    </w:rPr>
  </w:style>
  <w:style w:type="paragraph" w:styleId="Duidelijkcitaat">
    <w:name w:val="Intense Quote"/>
    <w:basedOn w:val="Standaard"/>
    <w:next w:val="Standaard"/>
    <w:link w:val="DuidelijkcitaatChar"/>
    <w:uiPriority w:val="30"/>
    <w:qFormat/>
    <w:rsid w:val="003C3748"/>
    <w:pPr>
      <w:pBdr>
        <w:bottom w:val="single" w:sz="4" w:space="4" w:color="4F81BD" w:themeColor="accent1"/>
      </w:pBdr>
      <w:spacing w:before="240" w:after="240"/>
      <w:ind w:left="567" w:right="567"/>
    </w:pPr>
    <w:rPr>
      <w:b/>
      <w:bCs/>
      <w:i/>
      <w:iCs/>
      <w:color w:val="4F81BD" w:themeColor="accent1"/>
    </w:rPr>
  </w:style>
  <w:style w:type="character" w:customStyle="1" w:styleId="DuidelijkcitaatChar">
    <w:name w:val="Duidelijk citaat Char"/>
    <w:basedOn w:val="Standaardalinea-lettertype"/>
    <w:link w:val="Duidelijkcitaat"/>
    <w:uiPriority w:val="30"/>
    <w:rsid w:val="003C3748"/>
    <w:rPr>
      <w:b/>
      <w:bCs/>
      <w:i/>
      <w:iCs/>
      <w:color w:val="4F81BD" w:themeColor="accent1"/>
    </w:rPr>
  </w:style>
  <w:style w:type="character" w:styleId="Subtieleverwijzing">
    <w:name w:val="Subtle Reference"/>
    <w:basedOn w:val="Standaardalinea-lettertype"/>
    <w:uiPriority w:val="31"/>
    <w:qFormat/>
    <w:rsid w:val="003C3748"/>
    <w:rPr>
      <w:smallCaps/>
      <w:color w:val="C0504D" w:themeColor="accent2"/>
      <w:u w:val="single"/>
    </w:rPr>
  </w:style>
  <w:style w:type="character" w:styleId="Titelvanboek">
    <w:name w:val="Book Title"/>
    <w:uiPriority w:val="33"/>
    <w:qFormat/>
    <w:rsid w:val="00AB1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uviusnieuws.n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871CC1D7</Template>
  <TotalTime>0</TotalTime>
  <Pages>5</Pages>
  <Words>1060</Words>
  <Characters>5834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Waterschap Drents Overijsselse Delta</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Geerse</dc:creator>
  <cp:lastModifiedBy>tklomp</cp:lastModifiedBy>
  <cp:revision>2</cp:revision>
  <cp:lastPrinted>2015-12-02T13:59:00Z</cp:lastPrinted>
  <dcterms:created xsi:type="dcterms:W3CDTF">2016-12-20T14:14:00Z</dcterms:created>
  <dcterms:modified xsi:type="dcterms:W3CDTF">2016-12-20T14:14:00Z</dcterms:modified>
</cp:coreProperties>
</file>